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6827" w:rsidRDefault="00706827">
      <w:pPr>
        <w:rPr>
          <w:rFonts w:ascii="Times New Roman" w:hAnsi="Times New Roman" w:cs="Times New Roman"/>
          <w:sz w:val="24"/>
          <w:szCs w:val="24"/>
        </w:rPr>
      </w:pPr>
    </w:p>
    <w:p w:rsidR="0080259A" w:rsidRDefault="0080259A">
      <w:pPr>
        <w:rPr>
          <w:rFonts w:ascii="Times New Roman" w:hAnsi="Times New Roman" w:cs="Times New Roman"/>
          <w:sz w:val="24"/>
          <w:szCs w:val="24"/>
        </w:rPr>
      </w:pPr>
    </w:p>
    <w:p w:rsidR="0080259A" w:rsidRDefault="0080259A">
      <w:pPr>
        <w:rPr>
          <w:rFonts w:ascii="Times New Roman" w:hAnsi="Times New Roman" w:cs="Times New Roman"/>
          <w:sz w:val="24"/>
          <w:szCs w:val="24"/>
        </w:rPr>
      </w:pPr>
    </w:p>
    <w:p w:rsidR="0080259A" w:rsidRDefault="0080259A">
      <w:pPr>
        <w:rPr>
          <w:rFonts w:ascii="Times New Roman" w:hAnsi="Times New Roman" w:cs="Times New Roman"/>
          <w:sz w:val="24"/>
          <w:szCs w:val="24"/>
        </w:rPr>
      </w:pPr>
    </w:p>
    <w:p w:rsidR="0080259A" w:rsidRPr="00100E21" w:rsidRDefault="0080672D" w:rsidP="0080259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Juvenile Justice</w:t>
      </w:r>
    </w:p>
    <w:p w:rsidR="0080259A" w:rsidRPr="00100E21" w:rsidRDefault="0080672D" w:rsidP="0080259A">
      <w:pPr>
        <w:spacing w:after="0" w:line="480" w:lineRule="auto"/>
        <w:jc w:val="center"/>
        <w:rPr>
          <w:rFonts w:ascii="Times New Roman" w:hAnsi="Times New Roman" w:cs="Times New Roman"/>
          <w:sz w:val="24"/>
          <w:szCs w:val="24"/>
        </w:rPr>
      </w:pPr>
      <w:r w:rsidRPr="00100E21">
        <w:rPr>
          <w:rFonts w:ascii="Times New Roman" w:hAnsi="Times New Roman" w:cs="Times New Roman"/>
          <w:sz w:val="24"/>
          <w:szCs w:val="24"/>
        </w:rPr>
        <w:t>Student’s Name</w:t>
      </w:r>
    </w:p>
    <w:p w:rsidR="0080259A" w:rsidRDefault="0080672D" w:rsidP="0080259A">
      <w:pPr>
        <w:spacing w:after="0" w:line="480" w:lineRule="auto"/>
        <w:jc w:val="center"/>
        <w:rPr>
          <w:rFonts w:ascii="Times New Roman" w:hAnsi="Times New Roman" w:cs="Times New Roman"/>
          <w:sz w:val="24"/>
          <w:szCs w:val="24"/>
        </w:rPr>
      </w:pPr>
      <w:r w:rsidRPr="00100E21">
        <w:rPr>
          <w:rFonts w:ascii="Times New Roman" w:hAnsi="Times New Roman" w:cs="Times New Roman"/>
          <w:sz w:val="24"/>
          <w:szCs w:val="24"/>
        </w:rPr>
        <w:t>Institutional Affiliation</w:t>
      </w:r>
    </w:p>
    <w:p w:rsidR="0080259A" w:rsidRDefault="0080672D" w:rsidP="0080259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80259A" w:rsidRDefault="0080672D" w:rsidP="0080259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Professor’s name </w:t>
      </w:r>
    </w:p>
    <w:p w:rsidR="0080259A" w:rsidRDefault="0080672D" w:rsidP="0080259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E27D5" w:rsidRDefault="0080672D">
      <w:pPr>
        <w:spacing w:after="200" w:line="276" w:lineRule="auto"/>
        <w:rPr>
          <w:rFonts w:ascii="Times New Roman" w:hAnsi="Times New Roman" w:cs="Times New Roman"/>
          <w:sz w:val="24"/>
          <w:szCs w:val="24"/>
        </w:rPr>
      </w:pPr>
      <w:r>
        <w:rPr>
          <w:rFonts w:ascii="Times New Roman" w:hAnsi="Times New Roman" w:cs="Times New Roman"/>
          <w:sz w:val="24"/>
          <w:szCs w:val="24"/>
        </w:rPr>
        <w:br w:type="page"/>
      </w:r>
    </w:p>
    <w:p w:rsidR="0080259A" w:rsidRDefault="0080672D" w:rsidP="0080259A">
      <w:pPr>
        <w:jc w:val="center"/>
        <w:rPr>
          <w:rFonts w:ascii="Times New Roman" w:hAnsi="Times New Roman" w:cs="Times New Roman"/>
          <w:b/>
          <w:sz w:val="24"/>
          <w:szCs w:val="24"/>
        </w:rPr>
      </w:pPr>
      <w:r>
        <w:rPr>
          <w:rFonts w:ascii="Times New Roman" w:hAnsi="Times New Roman" w:cs="Times New Roman"/>
          <w:b/>
          <w:sz w:val="24"/>
          <w:szCs w:val="24"/>
        </w:rPr>
        <w:lastRenderedPageBreak/>
        <w:t>Abstract</w:t>
      </w:r>
    </w:p>
    <w:p w:rsidR="005C1655" w:rsidRPr="005C1655" w:rsidRDefault="0080672D" w:rsidP="009070D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Whereas the prevalence of juvenile delinquency in the U.S is on the fall and stable, American youths, counting those convicted with noncriminal misconducts –are not left out in the criminal justice system processing, some incarcerated </w:t>
      </w:r>
      <w:r w:rsidR="009070D7">
        <w:rPr>
          <w:rFonts w:ascii="Times New Roman" w:hAnsi="Times New Roman" w:cs="Times New Roman"/>
          <w:sz w:val="24"/>
          <w:szCs w:val="24"/>
        </w:rPr>
        <w:t xml:space="preserve">at considerably significant rates as compared to other countries. The 1974 Juvenile Justice and Delinquency Prevention Act offers critical reinforcement for state initiatives that </w:t>
      </w:r>
      <w:r w:rsidR="001F72D0">
        <w:rPr>
          <w:rFonts w:ascii="Times New Roman" w:hAnsi="Times New Roman" w:cs="Times New Roman"/>
          <w:sz w:val="24"/>
          <w:szCs w:val="24"/>
        </w:rPr>
        <w:t>help societies take a broad and timely approach to the prevention of youth violence and deal with the inadequacies of these endangered demographic families. The Act empowers juvenile delinquency support initiatives to enhance the criminal justice systems with local programs devoted to training, program developments, R&amp;D, and reinforcing of government and community-based advances. This paper takes an in-depth look into the various aspects surrounding juvenile delinquency, the rule of law, and initiatives to mitigate the issue.</w:t>
      </w:r>
    </w:p>
    <w:p w:rsidR="00826380" w:rsidRDefault="0080672D">
      <w:pPr>
        <w:spacing w:after="200" w:line="276" w:lineRule="auto"/>
        <w:rPr>
          <w:rFonts w:ascii="Times New Roman" w:hAnsi="Times New Roman" w:cs="Times New Roman"/>
          <w:b/>
          <w:sz w:val="24"/>
          <w:szCs w:val="24"/>
        </w:rPr>
      </w:pPr>
      <w:r>
        <w:rPr>
          <w:rFonts w:ascii="Times New Roman" w:hAnsi="Times New Roman" w:cs="Times New Roman"/>
          <w:b/>
          <w:sz w:val="24"/>
          <w:szCs w:val="24"/>
        </w:rPr>
        <w:br w:type="page"/>
      </w:r>
    </w:p>
    <w:p w:rsidR="00826380" w:rsidRDefault="0080672D" w:rsidP="00826380">
      <w:pPr>
        <w:jc w:val="center"/>
        <w:rPr>
          <w:rFonts w:ascii="Times New Roman" w:hAnsi="Times New Roman" w:cs="Times New Roman"/>
          <w:b/>
          <w:sz w:val="24"/>
        </w:rPr>
      </w:pPr>
      <w:r w:rsidRPr="00826380">
        <w:rPr>
          <w:rFonts w:ascii="Times New Roman" w:hAnsi="Times New Roman" w:cs="Times New Roman"/>
          <w:b/>
          <w:sz w:val="24"/>
        </w:rPr>
        <w:lastRenderedPageBreak/>
        <w:t>Introduction</w:t>
      </w:r>
    </w:p>
    <w:p w:rsidR="00826380" w:rsidRDefault="0080672D" w:rsidP="00EB4BBE">
      <w:pPr>
        <w:spacing w:line="480" w:lineRule="auto"/>
        <w:ind w:firstLine="720"/>
        <w:rPr>
          <w:rFonts w:ascii="Times New Roman" w:hAnsi="Times New Roman" w:cs="Times New Roman"/>
          <w:sz w:val="24"/>
        </w:rPr>
      </w:pPr>
      <w:r>
        <w:rPr>
          <w:rFonts w:ascii="Times New Roman" w:hAnsi="Times New Roman" w:cs="Times New Roman"/>
          <w:sz w:val="24"/>
        </w:rPr>
        <w:t xml:space="preserve">In 1974, the United States Congress approved the </w:t>
      </w:r>
      <w:r>
        <w:rPr>
          <w:rFonts w:ascii="Times New Roman" w:hAnsi="Times New Roman" w:cs="Times New Roman"/>
          <w:i/>
          <w:sz w:val="24"/>
        </w:rPr>
        <w:t xml:space="preserve">Juvenile </w:t>
      </w:r>
      <w:r>
        <w:rPr>
          <w:rFonts w:ascii="Times New Roman" w:hAnsi="Times New Roman" w:cs="Times New Roman"/>
          <w:i/>
          <w:sz w:val="24"/>
        </w:rPr>
        <w:t>Justice and Delinquency Prevention Act (JJDPA)</w:t>
      </w:r>
      <w:r w:rsidR="0080347C">
        <w:rPr>
          <w:rFonts w:ascii="Times New Roman" w:hAnsi="Times New Roman" w:cs="Times New Roman"/>
          <w:i/>
          <w:sz w:val="24"/>
        </w:rPr>
        <w:t xml:space="preserve"> </w:t>
      </w:r>
      <w:r w:rsidR="0080347C">
        <w:rPr>
          <w:rFonts w:ascii="Times New Roman" w:hAnsi="Times New Roman" w:cs="Times New Roman"/>
          <w:sz w:val="24"/>
        </w:rPr>
        <w:t>(</w:t>
      </w:r>
      <w:r w:rsidR="0080347C" w:rsidRPr="00B7264A">
        <w:rPr>
          <w:rFonts w:ascii="Times New Roman" w:eastAsia="Times New Roman" w:hAnsi="Times New Roman" w:cs="Times New Roman"/>
          <w:sz w:val="24"/>
          <w:szCs w:val="24"/>
        </w:rPr>
        <w:t>Thompson</w:t>
      </w:r>
      <w:r w:rsidR="0080347C">
        <w:rPr>
          <w:rFonts w:ascii="Times New Roman" w:eastAsia="Times New Roman" w:hAnsi="Times New Roman" w:cs="Times New Roman"/>
          <w:sz w:val="24"/>
          <w:szCs w:val="24"/>
        </w:rPr>
        <w:t xml:space="preserve"> &amp; Morris, 2016</w:t>
      </w:r>
      <w:r w:rsidR="0080347C">
        <w:rPr>
          <w:rFonts w:ascii="Times New Roman" w:hAnsi="Times New Roman" w:cs="Times New Roman"/>
          <w:sz w:val="24"/>
        </w:rPr>
        <w:t>)</w:t>
      </w:r>
      <w:r>
        <w:rPr>
          <w:rFonts w:ascii="Times New Roman" w:hAnsi="Times New Roman" w:cs="Times New Roman"/>
          <w:i/>
          <w:sz w:val="24"/>
        </w:rPr>
        <w:t xml:space="preserve">. </w:t>
      </w:r>
      <w:r>
        <w:rPr>
          <w:rFonts w:ascii="Times New Roman" w:hAnsi="Times New Roman" w:cs="Times New Roman"/>
          <w:sz w:val="24"/>
        </w:rPr>
        <w:t xml:space="preserve">Among the enacted statutes in this law, despite being a non-binder to the states, promoted states to withdraw their status offenders from guarded centers –the </w:t>
      </w:r>
      <w:r w:rsidR="00A75125">
        <w:rPr>
          <w:rFonts w:ascii="Times New Roman" w:hAnsi="Times New Roman" w:cs="Times New Roman"/>
          <w:sz w:val="24"/>
        </w:rPr>
        <w:t>secure juvenile residential or custodial facilities –wherein the lawbreakers were being restrained. This came to pass as the states, and the status offenders were transferred to the community, social service, and welfare bodies.</w:t>
      </w:r>
      <w:r w:rsidR="00931CB7">
        <w:rPr>
          <w:rFonts w:ascii="Times New Roman" w:hAnsi="Times New Roman" w:cs="Times New Roman"/>
          <w:sz w:val="24"/>
        </w:rPr>
        <w:t xml:space="preserve"> This process was termed as the </w:t>
      </w:r>
      <w:r w:rsidR="00931CB7">
        <w:rPr>
          <w:rFonts w:ascii="Times New Roman" w:hAnsi="Times New Roman" w:cs="Times New Roman"/>
          <w:i/>
          <w:sz w:val="24"/>
        </w:rPr>
        <w:t xml:space="preserve">deinstitutionalization of status offenses. </w:t>
      </w:r>
      <w:r w:rsidR="00931CB7">
        <w:rPr>
          <w:rFonts w:ascii="Times New Roman" w:hAnsi="Times New Roman" w:cs="Times New Roman"/>
          <w:sz w:val="24"/>
        </w:rPr>
        <w:t xml:space="preserve">This paper takes a closer look at the various dynamics propagating juvenile delinquency and the state interventional measures adopted to mitigate </w:t>
      </w:r>
      <w:r w:rsidR="00072148">
        <w:rPr>
          <w:rFonts w:ascii="Times New Roman" w:hAnsi="Times New Roman" w:cs="Times New Roman"/>
          <w:sz w:val="24"/>
        </w:rPr>
        <w:t xml:space="preserve">the status of delinquents and status offenders. </w:t>
      </w:r>
    </w:p>
    <w:p w:rsidR="00826380" w:rsidRPr="00826380" w:rsidRDefault="0080672D" w:rsidP="00826380">
      <w:pPr>
        <w:jc w:val="center"/>
        <w:rPr>
          <w:rFonts w:ascii="Times New Roman" w:hAnsi="Times New Roman" w:cs="Times New Roman"/>
          <w:b/>
          <w:sz w:val="24"/>
        </w:rPr>
      </w:pPr>
      <w:r w:rsidRPr="00826380">
        <w:rPr>
          <w:rFonts w:ascii="Times New Roman" w:hAnsi="Times New Roman" w:cs="Times New Roman"/>
          <w:b/>
          <w:sz w:val="24"/>
        </w:rPr>
        <w:t>Identifying Problems</w:t>
      </w:r>
    </w:p>
    <w:p w:rsidR="00826380" w:rsidRDefault="0080672D" w:rsidP="006C791F">
      <w:pPr>
        <w:spacing w:line="480" w:lineRule="auto"/>
        <w:rPr>
          <w:rFonts w:ascii="Times New Roman" w:hAnsi="Times New Roman" w:cs="Times New Roman"/>
          <w:b/>
          <w:sz w:val="24"/>
        </w:rPr>
      </w:pPr>
      <w:r>
        <w:rPr>
          <w:rFonts w:ascii="Times New Roman" w:hAnsi="Times New Roman" w:cs="Times New Roman"/>
          <w:b/>
          <w:sz w:val="24"/>
        </w:rPr>
        <w:t xml:space="preserve">Different Types </w:t>
      </w:r>
      <w:r>
        <w:rPr>
          <w:rFonts w:ascii="Times New Roman" w:hAnsi="Times New Roman" w:cs="Times New Roman"/>
          <w:b/>
          <w:sz w:val="24"/>
        </w:rPr>
        <w:t>of Gangs</w:t>
      </w:r>
    </w:p>
    <w:p w:rsidR="006C791F" w:rsidRPr="006C791F" w:rsidRDefault="0080672D" w:rsidP="00093784">
      <w:pPr>
        <w:spacing w:line="480" w:lineRule="auto"/>
        <w:ind w:firstLine="720"/>
        <w:rPr>
          <w:rFonts w:ascii="Times New Roman" w:hAnsi="Times New Roman" w:cs="Times New Roman"/>
          <w:sz w:val="24"/>
        </w:rPr>
      </w:pPr>
      <w:r>
        <w:rPr>
          <w:rFonts w:ascii="Times New Roman" w:hAnsi="Times New Roman" w:cs="Times New Roman"/>
          <w:sz w:val="24"/>
        </w:rPr>
        <w:t xml:space="preserve">Gangs are classified variously according to their attributes and social conformations. First, the scavenger gangs that group basically for social reasons and security, whereas the territorial gangs </w:t>
      </w:r>
      <w:r w:rsidR="00093784">
        <w:rPr>
          <w:rFonts w:ascii="Times New Roman" w:hAnsi="Times New Roman" w:cs="Times New Roman"/>
          <w:sz w:val="24"/>
        </w:rPr>
        <w:t>are structured for territorial reasons, for instance guarding specified regions of their territory; this select group ensures control over their given geographical regions and put off advances by other gangs to gain entry over their turf</w:t>
      </w:r>
      <w:r w:rsidR="0080347C">
        <w:rPr>
          <w:rFonts w:ascii="Times New Roman" w:hAnsi="Times New Roman" w:cs="Times New Roman"/>
          <w:sz w:val="24"/>
        </w:rPr>
        <w:t xml:space="preserve"> (</w:t>
      </w:r>
      <w:r w:rsidR="0080347C">
        <w:rPr>
          <w:rFonts w:ascii="Times New Roman" w:eastAsia="Times New Roman" w:hAnsi="Times New Roman" w:cs="Times New Roman"/>
          <w:sz w:val="24"/>
          <w:szCs w:val="24"/>
        </w:rPr>
        <w:t>Champion, 2001</w:t>
      </w:r>
      <w:r w:rsidR="0080347C">
        <w:rPr>
          <w:rFonts w:ascii="Times New Roman" w:hAnsi="Times New Roman" w:cs="Times New Roman"/>
          <w:sz w:val="24"/>
        </w:rPr>
        <w:t>)</w:t>
      </w:r>
      <w:r w:rsidR="00093784">
        <w:rPr>
          <w:rFonts w:ascii="Times New Roman" w:hAnsi="Times New Roman" w:cs="Times New Roman"/>
          <w:sz w:val="24"/>
        </w:rPr>
        <w:t xml:space="preserve">. The corporate gangs, which are the most violent, and operate through emulating organized crime syndicates, and are broadly profit-centric as much of their conduct, are based on unlawful activities, such as drug trafficking.  </w:t>
      </w:r>
      <w:r w:rsidR="002F1F9E">
        <w:rPr>
          <w:rFonts w:ascii="Times New Roman" w:hAnsi="Times New Roman" w:cs="Times New Roman"/>
          <w:sz w:val="24"/>
        </w:rPr>
        <w:t xml:space="preserve">According to </w:t>
      </w:r>
      <w:r w:rsidR="002F1F9E">
        <w:rPr>
          <w:rFonts w:ascii="Times New Roman" w:eastAsia="Times New Roman" w:hAnsi="Times New Roman" w:cs="Times New Roman"/>
          <w:sz w:val="24"/>
          <w:szCs w:val="24"/>
        </w:rPr>
        <w:t>Champion (2001</w:t>
      </w:r>
      <w:r w:rsidR="002F1F9E">
        <w:rPr>
          <w:rFonts w:ascii="Times New Roman" w:hAnsi="Times New Roman" w:cs="Times New Roman"/>
          <w:sz w:val="24"/>
        </w:rPr>
        <w:t>), t</w:t>
      </w:r>
      <w:r w:rsidR="00093784">
        <w:rPr>
          <w:rFonts w:ascii="Times New Roman" w:hAnsi="Times New Roman" w:cs="Times New Roman"/>
          <w:sz w:val="24"/>
        </w:rPr>
        <w:t>he gangs employ excessive violence, counting murder, to realize their objectives. The skinheads have an aggregate record of gang violence with weapons, whereas the taggers are less structured and more localized and are nor profit-centric</w:t>
      </w:r>
      <w:r w:rsidR="0080347C">
        <w:rPr>
          <w:rFonts w:ascii="Times New Roman" w:hAnsi="Times New Roman" w:cs="Times New Roman"/>
          <w:sz w:val="24"/>
        </w:rPr>
        <w:t xml:space="preserve"> (</w:t>
      </w:r>
      <w:r w:rsidR="0080347C" w:rsidRPr="00B7264A">
        <w:rPr>
          <w:rFonts w:ascii="Times New Roman" w:eastAsia="Times New Roman" w:hAnsi="Times New Roman" w:cs="Times New Roman"/>
          <w:sz w:val="24"/>
          <w:szCs w:val="24"/>
        </w:rPr>
        <w:t>Thompson</w:t>
      </w:r>
      <w:r w:rsidR="0080347C">
        <w:rPr>
          <w:rFonts w:ascii="Times New Roman" w:eastAsia="Times New Roman" w:hAnsi="Times New Roman" w:cs="Times New Roman"/>
          <w:sz w:val="24"/>
          <w:szCs w:val="24"/>
        </w:rPr>
        <w:t xml:space="preserve"> &amp; Morris, 2016</w:t>
      </w:r>
      <w:r w:rsidR="0080347C">
        <w:rPr>
          <w:rFonts w:ascii="Times New Roman" w:hAnsi="Times New Roman" w:cs="Times New Roman"/>
          <w:sz w:val="24"/>
        </w:rPr>
        <w:t>)</w:t>
      </w:r>
      <w:r w:rsidR="00093784">
        <w:rPr>
          <w:rFonts w:ascii="Times New Roman" w:hAnsi="Times New Roman" w:cs="Times New Roman"/>
          <w:sz w:val="24"/>
        </w:rPr>
        <w:t xml:space="preserve">.  </w:t>
      </w:r>
    </w:p>
    <w:p w:rsidR="00826380" w:rsidRDefault="0080672D" w:rsidP="00093784">
      <w:pPr>
        <w:spacing w:line="480" w:lineRule="auto"/>
        <w:rPr>
          <w:rFonts w:ascii="Times New Roman" w:hAnsi="Times New Roman" w:cs="Times New Roman"/>
          <w:b/>
          <w:sz w:val="24"/>
        </w:rPr>
      </w:pPr>
      <w:r>
        <w:rPr>
          <w:rFonts w:ascii="Times New Roman" w:hAnsi="Times New Roman" w:cs="Times New Roman"/>
          <w:b/>
          <w:sz w:val="24"/>
        </w:rPr>
        <w:lastRenderedPageBreak/>
        <w:t>Female Gangs</w:t>
      </w:r>
    </w:p>
    <w:p w:rsidR="006B0CA0" w:rsidRDefault="0080672D" w:rsidP="006B0CA0">
      <w:pPr>
        <w:spacing w:line="480" w:lineRule="auto"/>
        <w:ind w:firstLine="720"/>
        <w:rPr>
          <w:rFonts w:ascii="Times New Roman" w:hAnsi="Times New Roman" w:cs="Times New Roman"/>
          <w:sz w:val="24"/>
        </w:rPr>
      </w:pPr>
      <w:r>
        <w:rPr>
          <w:rFonts w:ascii="Times New Roman" w:hAnsi="Times New Roman" w:cs="Times New Roman"/>
          <w:sz w:val="24"/>
        </w:rPr>
        <w:t>As of 2010, female gangs featured an estimated 7.4% of gang membership. Present-day accounts on female gangs propose that these groups are routinely deficient of formal education, with violent school encounters, extremely debilitated family livelihoods, an</w:t>
      </w:r>
      <w:r>
        <w:rPr>
          <w:rFonts w:ascii="Times New Roman" w:hAnsi="Times New Roman" w:cs="Times New Roman"/>
          <w:sz w:val="24"/>
        </w:rPr>
        <w:t>d have encountered social constraints, counting low social, economic status, substance abuse, and gang ferocity. Approval of membership in a female gang is based on ethnicity and race</w:t>
      </w:r>
      <w:r w:rsidR="0080347C">
        <w:rPr>
          <w:rFonts w:ascii="Times New Roman" w:hAnsi="Times New Roman" w:cs="Times New Roman"/>
          <w:sz w:val="24"/>
        </w:rPr>
        <w:t xml:space="preserve"> (</w:t>
      </w:r>
      <w:r w:rsidR="0080347C">
        <w:rPr>
          <w:rFonts w:ascii="Times New Roman" w:eastAsia="Times New Roman" w:hAnsi="Times New Roman" w:cs="Times New Roman"/>
          <w:sz w:val="24"/>
          <w:szCs w:val="24"/>
        </w:rPr>
        <w:t>Ehrmann, Hyland &amp; Puzzanchera, 2019</w:t>
      </w:r>
      <w:r w:rsidR="0080347C">
        <w:rPr>
          <w:rFonts w:ascii="Times New Roman" w:hAnsi="Times New Roman" w:cs="Times New Roman"/>
          <w:sz w:val="24"/>
        </w:rPr>
        <w:t>)</w:t>
      </w:r>
      <w:r>
        <w:rPr>
          <w:rFonts w:ascii="Times New Roman" w:hAnsi="Times New Roman" w:cs="Times New Roman"/>
          <w:sz w:val="24"/>
        </w:rPr>
        <w:t>. Often, family breakups and commun</w:t>
      </w:r>
      <w:r>
        <w:rPr>
          <w:rFonts w:ascii="Times New Roman" w:hAnsi="Times New Roman" w:cs="Times New Roman"/>
          <w:sz w:val="24"/>
        </w:rPr>
        <w:t>ity degeneration drive female gangs to come up with their unique subcultures wherein recognition can be realized with ease. The inadequacy of precise interventions, redirection, and treatment options accorded to female juveniles compared with their male co</w:t>
      </w:r>
      <w:r>
        <w:rPr>
          <w:rFonts w:ascii="Times New Roman" w:hAnsi="Times New Roman" w:cs="Times New Roman"/>
          <w:sz w:val="24"/>
        </w:rPr>
        <w:t>unterparts is a probable predisposing factor to this occurrence. With the presence of this gender disparities better explains the young female participation in acts of delinquency.</w:t>
      </w:r>
    </w:p>
    <w:p w:rsidR="006B0CA0" w:rsidRDefault="0080672D" w:rsidP="00824C57">
      <w:pPr>
        <w:spacing w:line="480" w:lineRule="auto"/>
        <w:jc w:val="center"/>
        <w:rPr>
          <w:rFonts w:ascii="Times New Roman" w:hAnsi="Times New Roman" w:cs="Times New Roman"/>
          <w:b/>
          <w:sz w:val="24"/>
        </w:rPr>
      </w:pPr>
      <w:r w:rsidRPr="006B0CA0">
        <w:rPr>
          <w:rFonts w:ascii="Times New Roman" w:hAnsi="Times New Roman" w:cs="Times New Roman"/>
          <w:b/>
          <w:sz w:val="24"/>
        </w:rPr>
        <w:t>Programs to Combat Juvenile Delinquen</w:t>
      </w:r>
      <w:r>
        <w:rPr>
          <w:rFonts w:ascii="Times New Roman" w:hAnsi="Times New Roman" w:cs="Times New Roman"/>
          <w:b/>
          <w:sz w:val="24"/>
        </w:rPr>
        <w:t>cy</w:t>
      </w:r>
    </w:p>
    <w:p w:rsidR="006B0CA0" w:rsidRDefault="0080672D" w:rsidP="00A05A93">
      <w:pPr>
        <w:spacing w:line="480" w:lineRule="auto"/>
        <w:ind w:firstLine="720"/>
        <w:rPr>
          <w:rFonts w:ascii="Times New Roman" w:hAnsi="Times New Roman" w:cs="Times New Roman"/>
          <w:sz w:val="24"/>
        </w:rPr>
      </w:pPr>
      <w:r>
        <w:rPr>
          <w:rFonts w:ascii="Times New Roman" w:hAnsi="Times New Roman" w:cs="Times New Roman"/>
          <w:sz w:val="24"/>
        </w:rPr>
        <w:t>Given the dynamicity of offenses am</w:t>
      </w:r>
      <w:r>
        <w:rPr>
          <w:rFonts w:ascii="Times New Roman" w:hAnsi="Times New Roman" w:cs="Times New Roman"/>
          <w:sz w:val="24"/>
        </w:rPr>
        <w:t xml:space="preserve">ong the juvenile demographic, it is critical to developing interventional programs focusing on specified juvenile offending </w:t>
      </w:r>
      <w:r w:rsidR="00A05A93">
        <w:rPr>
          <w:rFonts w:ascii="Times New Roman" w:hAnsi="Times New Roman" w:cs="Times New Roman"/>
          <w:sz w:val="24"/>
        </w:rPr>
        <w:t xml:space="preserve">demographics. For example, given that youth ferocity is as well a notable occurrence in institution settings, there is the allocation of substantial resourcing to deal with the concern of institutional violence and minimize its prevalence. </w:t>
      </w:r>
      <w:r w:rsidR="003336A5">
        <w:rPr>
          <w:rFonts w:ascii="Times New Roman" w:hAnsi="Times New Roman" w:cs="Times New Roman"/>
          <w:sz w:val="24"/>
        </w:rPr>
        <w:t xml:space="preserve">According to </w:t>
      </w:r>
      <w:r w:rsidR="003336A5">
        <w:rPr>
          <w:rFonts w:ascii="Times New Roman" w:eastAsia="Times New Roman" w:hAnsi="Times New Roman" w:cs="Times New Roman"/>
          <w:sz w:val="24"/>
          <w:szCs w:val="24"/>
        </w:rPr>
        <w:t>Champion (2001</w:t>
      </w:r>
      <w:r w:rsidR="003336A5">
        <w:rPr>
          <w:rFonts w:ascii="Times New Roman" w:hAnsi="Times New Roman" w:cs="Times New Roman"/>
          <w:sz w:val="24"/>
        </w:rPr>
        <w:t>), h</w:t>
      </w:r>
      <w:r w:rsidR="00A05A93">
        <w:rPr>
          <w:rFonts w:ascii="Times New Roman" w:hAnsi="Times New Roman" w:cs="Times New Roman"/>
          <w:sz w:val="24"/>
        </w:rPr>
        <w:t>ere are some of the practical interventional programs to combat juvenile delinquency</w:t>
      </w:r>
    </w:p>
    <w:p w:rsidR="00A05A93" w:rsidRDefault="0080672D" w:rsidP="00A05A93">
      <w:pPr>
        <w:pStyle w:val="ListParagraph"/>
        <w:numPr>
          <w:ilvl w:val="0"/>
          <w:numId w:val="6"/>
        </w:numPr>
        <w:spacing w:line="480" w:lineRule="auto"/>
        <w:rPr>
          <w:rFonts w:ascii="Times New Roman" w:hAnsi="Times New Roman" w:cs="Times New Roman"/>
          <w:b/>
          <w:sz w:val="24"/>
        </w:rPr>
      </w:pPr>
      <w:r>
        <w:rPr>
          <w:rFonts w:ascii="Times New Roman" w:hAnsi="Times New Roman" w:cs="Times New Roman"/>
          <w:b/>
          <w:sz w:val="24"/>
        </w:rPr>
        <w:t>The Nurse-Family Partnership</w:t>
      </w:r>
    </w:p>
    <w:p w:rsidR="00A05A93" w:rsidRDefault="0080672D" w:rsidP="0080347C">
      <w:pPr>
        <w:spacing w:line="480" w:lineRule="auto"/>
        <w:ind w:firstLine="360"/>
        <w:rPr>
          <w:rFonts w:ascii="Times New Roman" w:hAnsi="Times New Roman" w:cs="Times New Roman"/>
          <w:sz w:val="24"/>
        </w:rPr>
      </w:pPr>
      <w:r>
        <w:rPr>
          <w:rFonts w:ascii="Times New Roman" w:hAnsi="Times New Roman" w:cs="Times New Roman"/>
          <w:sz w:val="24"/>
        </w:rPr>
        <w:t xml:space="preserve">This program is primarily based on promoting confidence and proper parenting approaches to boost self-development, during infancy and early childhood through home visits by nursing </w:t>
      </w:r>
      <w:r>
        <w:rPr>
          <w:rFonts w:ascii="Times New Roman" w:hAnsi="Times New Roman" w:cs="Times New Roman"/>
          <w:sz w:val="24"/>
        </w:rPr>
        <w:lastRenderedPageBreak/>
        <w:t>experts. Through this, parents are assisted in bonding with their offspring</w:t>
      </w:r>
      <w:r>
        <w:rPr>
          <w:rFonts w:ascii="Times New Roman" w:hAnsi="Times New Roman" w:cs="Times New Roman"/>
          <w:sz w:val="24"/>
        </w:rPr>
        <w:t>s and provision of ideal emotional and physical development</w:t>
      </w:r>
      <w:r w:rsidR="0080347C">
        <w:rPr>
          <w:rFonts w:ascii="Times New Roman" w:hAnsi="Times New Roman" w:cs="Times New Roman"/>
          <w:sz w:val="24"/>
        </w:rPr>
        <w:t xml:space="preserve"> (</w:t>
      </w:r>
      <w:r w:rsidR="0080347C">
        <w:rPr>
          <w:rFonts w:ascii="Times New Roman" w:eastAsia="Times New Roman" w:hAnsi="Times New Roman" w:cs="Times New Roman"/>
          <w:sz w:val="24"/>
          <w:szCs w:val="24"/>
        </w:rPr>
        <w:t>Champion, 2001</w:t>
      </w:r>
      <w:r w:rsidR="0080347C">
        <w:rPr>
          <w:rFonts w:ascii="Times New Roman" w:hAnsi="Times New Roman" w:cs="Times New Roman"/>
          <w:sz w:val="24"/>
        </w:rPr>
        <w:t>)</w:t>
      </w:r>
      <w:r>
        <w:rPr>
          <w:rFonts w:ascii="Times New Roman" w:hAnsi="Times New Roman" w:cs="Times New Roman"/>
          <w:sz w:val="24"/>
        </w:rPr>
        <w:t>. Focus on prenatal parenting conduct –substance abuse, the program helps improve birth weight and minimizes the likelihood of neuro-developmental deficiency.</w:t>
      </w:r>
    </w:p>
    <w:p w:rsidR="00D367D4" w:rsidRDefault="0080672D" w:rsidP="00D367D4">
      <w:pPr>
        <w:pStyle w:val="ListParagraph"/>
        <w:numPr>
          <w:ilvl w:val="0"/>
          <w:numId w:val="6"/>
        </w:numPr>
        <w:spacing w:line="480" w:lineRule="auto"/>
        <w:rPr>
          <w:rFonts w:ascii="Times New Roman" w:hAnsi="Times New Roman" w:cs="Times New Roman"/>
          <w:b/>
          <w:sz w:val="24"/>
        </w:rPr>
      </w:pPr>
      <w:r>
        <w:rPr>
          <w:rFonts w:ascii="Times New Roman" w:hAnsi="Times New Roman" w:cs="Times New Roman"/>
          <w:b/>
          <w:sz w:val="24"/>
        </w:rPr>
        <w:t xml:space="preserve">Support Our Students </w:t>
      </w:r>
      <w:r>
        <w:rPr>
          <w:rFonts w:ascii="Times New Roman" w:hAnsi="Times New Roman" w:cs="Times New Roman"/>
          <w:b/>
          <w:sz w:val="24"/>
        </w:rPr>
        <w:t>Program</w:t>
      </w:r>
    </w:p>
    <w:p w:rsidR="00E81A9C" w:rsidRDefault="0080672D" w:rsidP="0080347C">
      <w:pPr>
        <w:spacing w:line="480" w:lineRule="auto"/>
        <w:ind w:firstLine="360"/>
        <w:rPr>
          <w:rFonts w:ascii="Times New Roman" w:hAnsi="Times New Roman" w:cs="Times New Roman"/>
          <w:sz w:val="24"/>
        </w:rPr>
      </w:pPr>
      <w:r>
        <w:rPr>
          <w:rFonts w:ascii="Times New Roman" w:hAnsi="Times New Roman" w:cs="Times New Roman"/>
          <w:sz w:val="24"/>
        </w:rPr>
        <w:t>This initiative is primarily founded on the crime control approach and focuses on the school-going population for after-school programs established for the provision of additional educational opportunities</w:t>
      </w:r>
      <w:r w:rsidR="0080347C">
        <w:rPr>
          <w:rFonts w:ascii="Times New Roman" w:hAnsi="Times New Roman" w:cs="Times New Roman"/>
          <w:sz w:val="24"/>
        </w:rPr>
        <w:t xml:space="preserve"> (</w:t>
      </w:r>
      <w:r w:rsidR="0080347C" w:rsidRPr="00B7264A">
        <w:rPr>
          <w:rFonts w:ascii="Times New Roman" w:eastAsia="Times New Roman" w:hAnsi="Times New Roman" w:cs="Times New Roman"/>
          <w:sz w:val="24"/>
          <w:szCs w:val="24"/>
        </w:rPr>
        <w:t>Thompson</w:t>
      </w:r>
      <w:r w:rsidR="0080347C">
        <w:rPr>
          <w:rFonts w:ascii="Times New Roman" w:eastAsia="Times New Roman" w:hAnsi="Times New Roman" w:cs="Times New Roman"/>
          <w:sz w:val="24"/>
          <w:szCs w:val="24"/>
        </w:rPr>
        <w:t xml:space="preserve"> &amp; Morris, 2016</w:t>
      </w:r>
      <w:r w:rsidR="0080347C">
        <w:rPr>
          <w:rFonts w:ascii="Times New Roman" w:hAnsi="Times New Roman" w:cs="Times New Roman"/>
          <w:sz w:val="24"/>
        </w:rPr>
        <w:t>)</w:t>
      </w:r>
      <w:r>
        <w:rPr>
          <w:rFonts w:ascii="Times New Roman" w:hAnsi="Times New Roman" w:cs="Times New Roman"/>
          <w:sz w:val="24"/>
        </w:rPr>
        <w:t>. The</w:t>
      </w:r>
      <w:r w:rsidR="00CF32FE">
        <w:rPr>
          <w:rFonts w:ascii="Times New Roman" w:hAnsi="Times New Roman" w:cs="Times New Roman"/>
          <w:sz w:val="24"/>
        </w:rPr>
        <w:t xml:space="preserve"> initiative aims to: minimize after school non-supervision of students </w:t>
      </w:r>
      <w:r w:rsidR="00CF32FE">
        <w:rPr>
          <w:rFonts w:ascii="Times New Roman" w:hAnsi="Times New Roman" w:cs="Times New Roman"/>
          <w:i/>
          <w:sz w:val="24"/>
        </w:rPr>
        <w:t>(latch-key children)</w:t>
      </w:r>
      <w:r w:rsidR="00CF32FE">
        <w:rPr>
          <w:rFonts w:ascii="Times New Roman" w:hAnsi="Times New Roman" w:cs="Times New Roman"/>
          <w:sz w:val="24"/>
        </w:rPr>
        <w:t xml:space="preserve"> ¸ boost academic excellence of the program participants, to match the physical, psychological and cognitive needs of students to mature their attitudes and behavior, to enhance the collaboration of existing resources and optimize coordination for valid service provision, to minimize juvenile offenses within the domestic population served by the initiatives, and, to appoint local volunteers </w:t>
      </w:r>
      <w:r w:rsidR="00D6233B">
        <w:rPr>
          <w:rFonts w:ascii="Times New Roman" w:hAnsi="Times New Roman" w:cs="Times New Roman"/>
          <w:sz w:val="24"/>
        </w:rPr>
        <w:t>for the provision of ideal adult role models for the young and supervisory duties</w:t>
      </w:r>
      <w:r w:rsidR="000B634E">
        <w:rPr>
          <w:rFonts w:ascii="Times New Roman" w:hAnsi="Times New Roman" w:cs="Times New Roman"/>
          <w:sz w:val="24"/>
        </w:rPr>
        <w:t xml:space="preserve"> (</w:t>
      </w:r>
      <w:r w:rsidR="000B634E">
        <w:rPr>
          <w:rFonts w:ascii="Times New Roman" w:eastAsia="Times New Roman" w:hAnsi="Times New Roman" w:cs="Times New Roman"/>
          <w:sz w:val="24"/>
          <w:szCs w:val="24"/>
        </w:rPr>
        <w:t>Ehrmann, Hyland &amp; Puzzanchera, 2019</w:t>
      </w:r>
      <w:r w:rsidR="000B634E">
        <w:rPr>
          <w:rFonts w:ascii="Times New Roman" w:hAnsi="Times New Roman" w:cs="Times New Roman"/>
          <w:sz w:val="24"/>
        </w:rPr>
        <w:t>)</w:t>
      </w:r>
      <w:r w:rsidR="00D6233B">
        <w:rPr>
          <w:rFonts w:ascii="Times New Roman" w:hAnsi="Times New Roman" w:cs="Times New Roman"/>
          <w:sz w:val="24"/>
        </w:rPr>
        <w:t xml:space="preserve">. </w:t>
      </w:r>
    </w:p>
    <w:p w:rsidR="00D6233B" w:rsidRDefault="0080672D" w:rsidP="00D6233B">
      <w:pPr>
        <w:pStyle w:val="ListParagraph"/>
        <w:numPr>
          <w:ilvl w:val="0"/>
          <w:numId w:val="6"/>
        </w:numPr>
        <w:spacing w:line="480" w:lineRule="auto"/>
        <w:rPr>
          <w:rFonts w:ascii="Times New Roman" w:hAnsi="Times New Roman" w:cs="Times New Roman"/>
          <w:b/>
          <w:sz w:val="24"/>
        </w:rPr>
      </w:pPr>
      <w:r>
        <w:rPr>
          <w:rFonts w:ascii="Times New Roman" w:hAnsi="Times New Roman" w:cs="Times New Roman"/>
          <w:b/>
          <w:sz w:val="24"/>
        </w:rPr>
        <w:t>Project Safe Neighborhoods and Operation TIDE</w:t>
      </w:r>
    </w:p>
    <w:p w:rsidR="00694668" w:rsidRDefault="0080672D" w:rsidP="002B7AC0">
      <w:pPr>
        <w:spacing w:line="480" w:lineRule="auto"/>
        <w:ind w:firstLine="360"/>
        <w:rPr>
          <w:rFonts w:ascii="Times New Roman" w:hAnsi="Times New Roman" w:cs="Times New Roman"/>
          <w:sz w:val="24"/>
        </w:rPr>
      </w:pPr>
      <w:r>
        <w:rPr>
          <w:rFonts w:ascii="Times New Roman" w:hAnsi="Times New Roman" w:cs="Times New Roman"/>
          <w:sz w:val="24"/>
        </w:rPr>
        <w:t xml:space="preserve">This is a state program adopted to minimize violence </w:t>
      </w:r>
      <w:r w:rsidR="00D04172">
        <w:rPr>
          <w:rFonts w:ascii="Times New Roman" w:hAnsi="Times New Roman" w:cs="Times New Roman"/>
          <w:sz w:val="24"/>
        </w:rPr>
        <w:t>associated with firearms, and as well to reduce gun ferocity among the juvenile demographics precisely via discouraging young from the access or firearm possession. This was targeted on juvenile gangs who employ firearms in their unlawful operations. This much, the program has recorded a positive impact on minimizing the frequency of gun use among juveniles, more so gangs. Models of rehabilitation have been the principal drives for such community programs.</w:t>
      </w:r>
    </w:p>
    <w:p w:rsidR="00D04172" w:rsidRDefault="0080672D" w:rsidP="002B7AC0">
      <w:pPr>
        <w:spacing w:line="480" w:lineRule="auto"/>
        <w:ind w:firstLine="360"/>
        <w:rPr>
          <w:rFonts w:ascii="Times New Roman" w:hAnsi="Times New Roman" w:cs="Times New Roman"/>
          <w:sz w:val="24"/>
        </w:rPr>
      </w:pPr>
      <w:r>
        <w:rPr>
          <w:rFonts w:ascii="Times New Roman" w:hAnsi="Times New Roman" w:cs="Times New Roman"/>
          <w:sz w:val="24"/>
        </w:rPr>
        <w:lastRenderedPageBreak/>
        <w:t xml:space="preserve">The </w:t>
      </w:r>
      <w:r>
        <w:rPr>
          <w:rFonts w:ascii="Times New Roman" w:hAnsi="Times New Roman" w:cs="Times New Roman"/>
          <w:i/>
          <w:sz w:val="24"/>
        </w:rPr>
        <w:t>Tactical Intelligence-Driven Enforcement¸</w:t>
      </w:r>
      <w:r>
        <w:rPr>
          <w:rFonts w:ascii="Times New Roman" w:hAnsi="Times New Roman" w:cs="Times New Roman"/>
          <w:sz w:val="24"/>
        </w:rPr>
        <w:t xml:space="preserve"> encompasses the federal, state, and community police authorities aimed at li</w:t>
      </w:r>
      <w:r>
        <w:rPr>
          <w:rFonts w:ascii="Times New Roman" w:hAnsi="Times New Roman" w:cs="Times New Roman"/>
          <w:sz w:val="24"/>
        </w:rPr>
        <w:t xml:space="preserve">miting or getting rid of firearms and gang violence. Herein, the juvenile lawbreakers are prosecuted according to the strict federal firearms laws and convictions, making it useful. </w:t>
      </w:r>
    </w:p>
    <w:p w:rsidR="00D04172" w:rsidRDefault="0080672D" w:rsidP="00D04172">
      <w:pPr>
        <w:spacing w:line="480" w:lineRule="auto"/>
        <w:jc w:val="center"/>
        <w:rPr>
          <w:rFonts w:ascii="Times New Roman" w:hAnsi="Times New Roman" w:cs="Times New Roman"/>
          <w:b/>
          <w:sz w:val="24"/>
        </w:rPr>
      </w:pPr>
      <w:r>
        <w:rPr>
          <w:rFonts w:ascii="Times New Roman" w:hAnsi="Times New Roman" w:cs="Times New Roman"/>
          <w:b/>
          <w:sz w:val="24"/>
        </w:rPr>
        <w:t>Theories of Delinquency</w:t>
      </w:r>
    </w:p>
    <w:p w:rsidR="00D04172" w:rsidRPr="00CF257A" w:rsidRDefault="0080672D" w:rsidP="00CF257A">
      <w:pPr>
        <w:pStyle w:val="ListParagraph"/>
        <w:numPr>
          <w:ilvl w:val="0"/>
          <w:numId w:val="7"/>
        </w:numPr>
        <w:spacing w:line="480" w:lineRule="auto"/>
        <w:rPr>
          <w:rFonts w:ascii="Times New Roman" w:hAnsi="Times New Roman" w:cs="Times New Roman"/>
          <w:b/>
          <w:sz w:val="24"/>
        </w:rPr>
      </w:pPr>
      <w:r w:rsidRPr="00CF257A">
        <w:rPr>
          <w:rFonts w:ascii="Times New Roman" w:hAnsi="Times New Roman" w:cs="Times New Roman"/>
          <w:b/>
          <w:sz w:val="24"/>
        </w:rPr>
        <w:t>Classical and Biological Theories</w:t>
      </w:r>
    </w:p>
    <w:p w:rsidR="00CF257A" w:rsidRDefault="0080672D" w:rsidP="00CF257A">
      <w:pPr>
        <w:spacing w:line="480" w:lineRule="auto"/>
        <w:ind w:firstLine="720"/>
        <w:rPr>
          <w:rFonts w:ascii="Times New Roman" w:hAnsi="Times New Roman" w:cs="Times New Roman"/>
          <w:sz w:val="24"/>
        </w:rPr>
      </w:pPr>
      <w:r>
        <w:rPr>
          <w:rFonts w:ascii="Times New Roman" w:hAnsi="Times New Roman" w:cs="Times New Roman"/>
          <w:sz w:val="24"/>
        </w:rPr>
        <w:t>This is a crimi</w:t>
      </w:r>
      <w:r>
        <w:rPr>
          <w:rFonts w:ascii="Times New Roman" w:hAnsi="Times New Roman" w:cs="Times New Roman"/>
          <w:sz w:val="24"/>
        </w:rPr>
        <w:t>nological conception illustrating that persons possess free will to decide either a law-breaking or typical behavior which implies that persons opt for break the law on the grounds of greed or individual gains –as such, lawbreaking could be restricted thro</w:t>
      </w:r>
      <w:r>
        <w:rPr>
          <w:rFonts w:ascii="Times New Roman" w:hAnsi="Times New Roman" w:cs="Times New Roman"/>
          <w:sz w:val="24"/>
        </w:rPr>
        <w:t>ugh criminal sanctions proportionate to the offender's guilt</w:t>
      </w:r>
      <w:r w:rsidR="0080347C">
        <w:rPr>
          <w:rFonts w:ascii="Times New Roman" w:hAnsi="Times New Roman" w:cs="Times New Roman"/>
          <w:sz w:val="24"/>
        </w:rPr>
        <w:t xml:space="preserve"> (</w:t>
      </w:r>
      <w:r w:rsidR="0080347C">
        <w:rPr>
          <w:rFonts w:ascii="Times New Roman" w:eastAsia="Times New Roman" w:hAnsi="Times New Roman" w:cs="Times New Roman"/>
          <w:sz w:val="24"/>
          <w:szCs w:val="24"/>
        </w:rPr>
        <w:t>Champion, 2001</w:t>
      </w:r>
      <w:r w:rsidR="0080347C">
        <w:rPr>
          <w:rFonts w:ascii="Times New Roman" w:hAnsi="Times New Roman" w:cs="Times New Roman"/>
          <w:sz w:val="24"/>
        </w:rPr>
        <w:t>)</w:t>
      </w:r>
      <w:r>
        <w:rPr>
          <w:rFonts w:ascii="Times New Roman" w:hAnsi="Times New Roman" w:cs="Times New Roman"/>
          <w:sz w:val="24"/>
        </w:rPr>
        <w:t>. Comparatively, the biological theory is based on determinism –specific variables and factors dictate a person's conduct, wherein this theory attributes criminal, delinquency, an</w:t>
      </w:r>
      <w:r>
        <w:rPr>
          <w:rFonts w:ascii="Times New Roman" w:hAnsi="Times New Roman" w:cs="Times New Roman"/>
          <w:sz w:val="24"/>
        </w:rPr>
        <w:t>d deviant behavior with biological factors as their direct causality, which summarizes that juvenile delinquency is not spontaneous</w:t>
      </w:r>
      <w:r w:rsidR="0080347C">
        <w:rPr>
          <w:rFonts w:ascii="Times New Roman" w:hAnsi="Times New Roman" w:cs="Times New Roman"/>
          <w:sz w:val="24"/>
        </w:rPr>
        <w:t xml:space="preserve"> (</w:t>
      </w:r>
      <w:r w:rsidR="0080347C" w:rsidRPr="00B7264A">
        <w:rPr>
          <w:rFonts w:ascii="Times New Roman" w:eastAsia="Times New Roman" w:hAnsi="Times New Roman" w:cs="Times New Roman"/>
          <w:sz w:val="24"/>
          <w:szCs w:val="24"/>
        </w:rPr>
        <w:t>Thompson</w:t>
      </w:r>
      <w:r w:rsidR="0080347C">
        <w:rPr>
          <w:rFonts w:ascii="Times New Roman" w:eastAsia="Times New Roman" w:hAnsi="Times New Roman" w:cs="Times New Roman"/>
          <w:sz w:val="24"/>
          <w:szCs w:val="24"/>
        </w:rPr>
        <w:t xml:space="preserve"> &amp; Morris, 2016</w:t>
      </w:r>
      <w:r w:rsidR="0080347C">
        <w:rPr>
          <w:rFonts w:ascii="Times New Roman" w:hAnsi="Times New Roman" w:cs="Times New Roman"/>
          <w:sz w:val="24"/>
        </w:rPr>
        <w:t>)</w:t>
      </w:r>
      <w:r>
        <w:rPr>
          <w:rFonts w:ascii="Times New Roman" w:hAnsi="Times New Roman" w:cs="Times New Roman"/>
          <w:sz w:val="24"/>
        </w:rPr>
        <w:t xml:space="preserve">. </w:t>
      </w:r>
    </w:p>
    <w:p w:rsidR="00CF257A" w:rsidRDefault="0080672D" w:rsidP="00CF257A">
      <w:pPr>
        <w:pStyle w:val="ListParagraph"/>
        <w:numPr>
          <w:ilvl w:val="0"/>
          <w:numId w:val="7"/>
        </w:numPr>
        <w:spacing w:line="480" w:lineRule="auto"/>
        <w:rPr>
          <w:rFonts w:ascii="Times New Roman" w:hAnsi="Times New Roman" w:cs="Times New Roman"/>
          <w:b/>
          <w:sz w:val="24"/>
        </w:rPr>
      </w:pPr>
      <w:r w:rsidRPr="00CF257A">
        <w:rPr>
          <w:rFonts w:ascii="Times New Roman" w:hAnsi="Times New Roman" w:cs="Times New Roman"/>
          <w:b/>
          <w:sz w:val="24"/>
        </w:rPr>
        <w:t>Psychological Theories</w:t>
      </w:r>
    </w:p>
    <w:p w:rsidR="00596943" w:rsidRDefault="0080672D" w:rsidP="00596943">
      <w:pPr>
        <w:spacing w:line="480" w:lineRule="auto"/>
        <w:rPr>
          <w:rFonts w:ascii="Times New Roman" w:hAnsi="Times New Roman" w:cs="Times New Roman"/>
          <w:sz w:val="24"/>
        </w:rPr>
      </w:pPr>
      <w:r>
        <w:rPr>
          <w:rFonts w:ascii="Times New Roman" w:hAnsi="Times New Roman" w:cs="Times New Roman"/>
          <w:sz w:val="24"/>
        </w:rPr>
        <w:t xml:space="preserve">Here there is the psychoanalytic and social learning theory. On </w:t>
      </w:r>
      <w:r>
        <w:rPr>
          <w:rFonts w:ascii="Times New Roman" w:hAnsi="Times New Roman" w:cs="Times New Roman"/>
          <w:sz w:val="24"/>
        </w:rPr>
        <w:t>psychoanalysis, misconduct is; basically, law-breaking and delinquency could be secondary to inadequate ego and superego development –this emphasizes on formative child encounters as critical for ideal adulthood functioning to occur. Therefore, adults coul</w:t>
      </w:r>
      <w:r>
        <w:rPr>
          <w:rFonts w:ascii="Times New Roman" w:hAnsi="Times New Roman" w:cs="Times New Roman"/>
          <w:sz w:val="24"/>
        </w:rPr>
        <w:t>d express psychotic tendencies attributed to traumatic childhood occurrences.</w:t>
      </w:r>
    </w:p>
    <w:p w:rsidR="00596943" w:rsidRDefault="0080672D" w:rsidP="00596943">
      <w:pPr>
        <w:spacing w:line="480" w:lineRule="auto"/>
        <w:ind w:firstLine="720"/>
        <w:rPr>
          <w:rFonts w:ascii="Times New Roman" w:hAnsi="Times New Roman" w:cs="Times New Roman"/>
          <w:sz w:val="24"/>
        </w:rPr>
      </w:pPr>
      <w:r>
        <w:rPr>
          <w:rFonts w:ascii="Times New Roman" w:hAnsi="Times New Roman" w:cs="Times New Roman"/>
          <w:sz w:val="24"/>
        </w:rPr>
        <w:t xml:space="preserve">Comparatively, the social learning theory differs from the mentioned </w:t>
      </w:r>
      <w:r w:rsidR="00565DEC">
        <w:rPr>
          <w:rFonts w:ascii="Times New Roman" w:hAnsi="Times New Roman" w:cs="Times New Roman"/>
          <w:sz w:val="24"/>
        </w:rPr>
        <w:t xml:space="preserve">as the bizarre childhood encounters could be crucial determinants of following adulthood personality traits, but </w:t>
      </w:r>
      <w:r w:rsidR="00565DEC">
        <w:rPr>
          <w:rFonts w:ascii="Times New Roman" w:hAnsi="Times New Roman" w:cs="Times New Roman"/>
          <w:sz w:val="24"/>
        </w:rPr>
        <w:lastRenderedPageBreak/>
        <w:t xml:space="preserve">the inherent aspects impacting one’s conformation to or deviation from </w:t>
      </w:r>
      <w:r w:rsidR="0094528A">
        <w:rPr>
          <w:rFonts w:ascii="Times New Roman" w:hAnsi="Times New Roman" w:cs="Times New Roman"/>
          <w:sz w:val="24"/>
        </w:rPr>
        <w:t xml:space="preserve">the law are the experiences the youth gain by learning from others. </w:t>
      </w:r>
    </w:p>
    <w:p w:rsidR="0094528A" w:rsidRDefault="0080672D" w:rsidP="0094528A">
      <w:pPr>
        <w:pStyle w:val="ListParagraph"/>
        <w:numPr>
          <w:ilvl w:val="0"/>
          <w:numId w:val="7"/>
        </w:numPr>
        <w:spacing w:line="480" w:lineRule="auto"/>
        <w:rPr>
          <w:rFonts w:ascii="Times New Roman" w:hAnsi="Times New Roman" w:cs="Times New Roman"/>
          <w:b/>
          <w:sz w:val="24"/>
        </w:rPr>
      </w:pPr>
      <w:r>
        <w:rPr>
          <w:rFonts w:ascii="Times New Roman" w:hAnsi="Times New Roman" w:cs="Times New Roman"/>
          <w:b/>
          <w:sz w:val="24"/>
        </w:rPr>
        <w:t>Sociological Theories</w:t>
      </w:r>
    </w:p>
    <w:p w:rsidR="00F9222B" w:rsidRDefault="0080672D" w:rsidP="00824C57">
      <w:pPr>
        <w:spacing w:line="480" w:lineRule="auto"/>
        <w:ind w:firstLine="360"/>
        <w:rPr>
          <w:rFonts w:ascii="Times New Roman" w:hAnsi="Times New Roman" w:cs="Times New Roman"/>
          <w:sz w:val="24"/>
        </w:rPr>
      </w:pPr>
      <w:r>
        <w:rPr>
          <w:rFonts w:ascii="Times New Roman" w:hAnsi="Times New Roman" w:cs="Times New Roman"/>
          <w:sz w:val="24"/>
        </w:rPr>
        <w:t>The concentric zone hypotheses are founded on accounts of various social and demographic a</w:t>
      </w:r>
      <w:r>
        <w:rPr>
          <w:rFonts w:ascii="Times New Roman" w:hAnsi="Times New Roman" w:cs="Times New Roman"/>
          <w:sz w:val="24"/>
        </w:rPr>
        <w:t xml:space="preserve">ttributes of persons residing in given zones and sequential impact on juvenile conduct. Herein, the oscillation between social, economic status, and delinquency is broadly approved, It </w:t>
      </w:r>
      <w:r w:rsidR="00956D8B">
        <w:rPr>
          <w:rFonts w:ascii="Times New Roman" w:hAnsi="Times New Roman" w:cs="Times New Roman"/>
          <w:sz w:val="24"/>
        </w:rPr>
        <w:t>drives to expound on its dynamicity. It proposes that budgetary constraints that are more prevalent in the low SES demographic are associated with deviant conduct.</w:t>
      </w:r>
    </w:p>
    <w:p w:rsidR="00956D8B" w:rsidRDefault="0080672D" w:rsidP="00824C57">
      <w:pPr>
        <w:spacing w:line="480" w:lineRule="auto"/>
        <w:ind w:firstLine="720"/>
        <w:rPr>
          <w:rFonts w:ascii="Times New Roman" w:hAnsi="Times New Roman" w:cs="Times New Roman"/>
          <w:sz w:val="24"/>
        </w:rPr>
      </w:pPr>
      <w:r>
        <w:rPr>
          <w:rFonts w:ascii="Times New Roman" w:hAnsi="Times New Roman" w:cs="Times New Roman"/>
          <w:sz w:val="24"/>
        </w:rPr>
        <w:t>The subculture delinquency theory talks of the existing subcultures within the broader society. Even so, these subgroups possess valuation systems and accomplishme</w:t>
      </w:r>
      <w:r>
        <w:rPr>
          <w:rFonts w:ascii="Times New Roman" w:hAnsi="Times New Roman" w:cs="Times New Roman"/>
          <w:sz w:val="24"/>
        </w:rPr>
        <w:t>nt models for identity and recognition, besides the popular culture. Therefore, in understanding juvenile delinquency, it is essential to consider these aspects.</w:t>
      </w:r>
    </w:p>
    <w:p w:rsidR="00C170F1" w:rsidRPr="008033F6" w:rsidRDefault="0080672D" w:rsidP="00824C57">
      <w:pPr>
        <w:spacing w:line="480" w:lineRule="auto"/>
        <w:ind w:firstLine="720"/>
        <w:rPr>
          <w:rFonts w:ascii="Times New Roman" w:hAnsi="Times New Roman" w:cs="Times New Roman"/>
          <w:sz w:val="24"/>
        </w:rPr>
      </w:pPr>
      <w:r>
        <w:rPr>
          <w:rFonts w:ascii="Times New Roman" w:hAnsi="Times New Roman" w:cs="Times New Roman"/>
          <w:sz w:val="24"/>
        </w:rPr>
        <w:t>The labeling theory emphasizes on the descriptions of persons with delinquent tendencies inste</w:t>
      </w:r>
      <w:r>
        <w:rPr>
          <w:rFonts w:ascii="Times New Roman" w:hAnsi="Times New Roman" w:cs="Times New Roman"/>
          <w:sz w:val="24"/>
        </w:rPr>
        <w:t xml:space="preserve">ad of delinquency itself. </w:t>
      </w:r>
      <w:r w:rsidR="00D13386">
        <w:rPr>
          <w:rFonts w:ascii="Times New Roman" w:hAnsi="Times New Roman" w:cs="Times New Roman"/>
          <w:sz w:val="24"/>
        </w:rPr>
        <w:t>Bonding theory emphasizes on law aspects of the juvenile being lodged into societal constructs</w:t>
      </w:r>
      <w:r w:rsidR="008033F6">
        <w:rPr>
          <w:rFonts w:ascii="Times New Roman" w:hAnsi="Times New Roman" w:cs="Times New Roman"/>
          <w:sz w:val="24"/>
        </w:rPr>
        <w:t xml:space="preserve"> with higher bonds with ideal models reducing the chances of deviant conduct. The strain theory talks of economic struggles faced by the young population while striving to rise above their statuesque.  </w:t>
      </w:r>
    </w:p>
    <w:p w:rsidR="00826380" w:rsidRDefault="0080672D" w:rsidP="00826380">
      <w:pPr>
        <w:jc w:val="center"/>
        <w:rPr>
          <w:rFonts w:ascii="Times New Roman" w:hAnsi="Times New Roman" w:cs="Times New Roman"/>
          <w:b/>
          <w:sz w:val="24"/>
        </w:rPr>
      </w:pPr>
      <w:r w:rsidRPr="0000580A">
        <w:rPr>
          <w:rFonts w:ascii="Times New Roman" w:hAnsi="Times New Roman" w:cs="Times New Roman"/>
          <w:b/>
          <w:sz w:val="24"/>
        </w:rPr>
        <w:t>Classification of Juveniles</w:t>
      </w:r>
    </w:p>
    <w:p w:rsidR="00C170F1" w:rsidRPr="008F1934" w:rsidRDefault="0080672D" w:rsidP="008F1934">
      <w:pPr>
        <w:spacing w:line="480" w:lineRule="auto"/>
        <w:ind w:firstLine="720"/>
        <w:rPr>
          <w:rFonts w:ascii="Times New Roman" w:hAnsi="Times New Roman" w:cs="Times New Roman"/>
          <w:sz w:val="24"/>
        </w:rPr>
      </w:pPr>
      <w:r>
        <w:rPr>
          <w:rFonts w:ascii="Times New Roman" w:hAnsi="Times New Roman" w:cs="Times New Roman"/>
          <w:sz w:val="24"/>
        </w:rPr>
        <w:t xml:space="preserve">There are two classes of juveniles, the state offenders and the delinquents. Status offenders, unlike delinquents, are those participating in noncriminal </w:t>
      </w:r>
      <w:r>
        <w:rPr>
          <w:rFonts w:ascii="Times New Roman" w:hAnsi="Times New Roman" w:cs="Times New Roman"/>
          <w:sz w:val="24"/>
        </w:rPr>
        <w:t>activities deemed unlawful, given the youth's status as a minor</w:t>
      </w:r>
      <w:r w:rsidR="0010521C">
        <w:rPr>
          <w:rFonts w:ascii="Times New Roman" w:hAnsi="Times New Roman" w:cs="Times New Roman"/>
          <w:sz w:val="24"/>
        </w:rPr>
        <w:t xml:space="preserve"> (</w:t>
      </w:r>
      <w:r w:rsidR="0010521C">
        <w:rPr>
          <w:rFonts w:ascii="Times New Roman" w:eastAsia="Times New Roman" w:hAnsi="Times New Roman" w:cs="Times New Roman"/>
          <w:sz w:val="24"/>
          <w:szCs w:val="24"/>
        </w:rPr>
        <w:t>Cho et al., 2019</w:t>
      </w:r>
      <w:r w:rsidR="0010521C">
        <w:rPr>
          <w:rFonts w:ascii="Times New Roman" w:hAnsi="Times New Roman" w:cs="Times New Roman"/>
          <w:sz w:val="24"/>
        </w:rPr>
        <w:t>)</w:t>
      </w:r>
      <w:r>
        <w:rPr>
          <w:rFonts w:ascii="Times New Roman" w:hAnsi="Times New Roman" w:cs="Times New Roman"/>
          <w:sz w:val="24"/>
        </w:rPr>
        <w:t xml:space="preserve">. The examples are; school dropout, illegal alcohol consumption, ungovernable youths and, violating curfew rules. Less formal management </w:t>
      </w:r>
      <w:r>
        <w:rPr>
          <w:rFonts w:ascii="Times New Roman" w:hAnsi="Times New Roman" w:cs="Times New Roman"/>
          <w:sz w:val="24"/>
        </w:rPr>
        <w:lastRenderedPageBreak/>
        <w:t>of status offenses and addressing suc</w:t>
      </w:r>
      <w:r>
        <w:rPr>
          <w:rFonts w:ascii="Times New Roman" w:hAnsi="Times New Roman" w:cs="Times New Roman"/>
          <w:sz w:val="24"/>
        </w:rPr>
        <w:t>h conducts broadly</w:t>
      </w:r>
      <w:r w:rsidR="008F1934">
        <w:rPr>
          <w:rFonts w:ascii="Times New Roman" w:hAnsi="Times New Roman" w:cs="Times New Roman"/>
          <w:sz w:val="24"/>
        </w:rPr>
        <w:t xml:space="preserve"> through providing counsel and help via community-based initiatives are thought to minimize juvenile deviance, and also, others are less prone to accord them the delinquent description.  </w:t>
      </w:r>
    </w:p>
    <w:p w:rsidR="008F1934" w:rsidRDefault="0080672D" w:rsidP="008F1934">
      <w:pPr>
        <w:spacing w:line="480" w:lineRule="auto"/>
        <w:jc w:val="center"/>
        <w:rPr>
          <w:rFonts w:ascii="Times New Roman" w:hAnsi="Times New Roman" w:cs="Times New Roman"/>
          <w:b/>
          <w:sz w:val="24"/>
        </w:rPr>
      </w:pPr>
      <w:r w:rsidRPr="0000580A">
        <w:rPr>
          <w:rFonts w:ascii="Times New Roman" w:hAnsi="Times New Roman" w:cs="Times New Roman"/>
          <w:b/>
          <w:sz w:val="24"/>
        </w:rPr>
        <w:t>Police and Court Interactions</w:t>
      </w:r>
    </w:p>
    <w:p w:rsidR="008F1934" w:rsidRDefault="0080672D" w:rsidP="008F1934">
      <w:pPr>
        <w:spacing w:line="480" w:lineRule="auto"/>
        <w:rPr>
          <w:rFonts w:ascii="Times New Roman" w:hAnsi="Times New Roman" w:cs="Times New Roman"/>
          <w:b/>
          <w:sz w:val="24"/>
        </w:rPr>
      </w:pPr>
      <w:r w:rsidRPr="008E01C7">
        <w:rPr>
          <w:rFonts w:ascii="Times New Roman" w:hAnsi="Times New Roman" w:cs="Times New Roman"/>
          <w:b/>
          <w:sz w:val="24"/>
        </w:rPr>
        <w:t>School Resources</w:t>
      </w:r>
    </w:p>
    <w:p w:rsidR="008F1934" w:rsidRPr="0080347C" w:rsidRDefault="0080672D" w:rsidP="001873D9">
      <w:pPr>
        <w:spacing w:line="480" w:lineRule="auto"/>
        <w:ind w:firstLine="720"/>
        <w:rPr>
          <w:rFonts w:ascii="Times New Roman" w:hAnsi="Times New Roman" w:cs="Times New Roman"/>
          <w:sz w:val="24"/>
        </w:rPr>
      </w:pPr>
      <w:r>
        <w:rPr>
          <w:rFonts w:ascii="Times New Roman" w:hAnsi="Times New Roman" w:cs="Times New Roman"/>
          <w:sz w:val="24"/>
        </w:rPr>
        <w:t>Sch</w:t>
      </w:r>
      <w:r>
        <w:rPr>
          <w:rFonts w:ascii="Times New Roman" w:hAnsi="Times New Roman" w:cs="Times New Roman"/>
          <w:sz w:val="24"/>
        </w:rPr>
        <w:t xml:space="preserve">ools provide a platform wherein law enforcers </w:t>
      </w:r>
      <w:r w:rsidR="001873D9">
        <w:rPr>
          <w:rFonts w:ascii="Times New Roman" w:hAnsi="Times New Roman" w:cs="Times New Roman"/>
          <w:sz w:val="24"/>
        </w:rPr>
        <w:t xml:space="preserve">have gained more prevalence over the past years. The initiative to expand the police roles in the combating of juvenile delinquency, those posted in schools are features as </w:t>
      </w:r>
      <w:r w:rsidR="001873D9">
        <w:rPr>
          <w:rFonts w:ascii="Times New Roman" w:hAnsi="Times New Roman" w:cs="Times New Roman"/>
          <w:i/>
          <w:sz w:val="24"/>
        </w:rPr>
        <w:t xml:space="preserve">“new species of public servant: a hybrid of educational, correctional and law enforcement official.” </w:t>
      </w:r>
      <w:r w:rsidR="001873D9">
        <w:rPr>
          <w:rFonts w:ascii="Times New Roman" w:hAnsi="Times New Roman" w:cs="Times New Roman"/>
          <w:sz w:val="24"/>
        </w:rPr>
        <w:t xml:space="preserve">Besides the maintenance of law and order, the law enforcement team works variously in areas of combating juvenile misconduct via initiatives like </w:t>
      </w:r>
      <w:r w:rsidR="001873D9">
        <w:rPr>
          <w:rFonts w:ascii="Times New Roman" w:hAnsi="Times New Roman" w:cs="Times New Roman"/>
          <w:i/>
          <w:sz w:val="24"/>
        </w:rPr>
        <w:t xml:space="preserve">“Drug Abuse Resistance Education” </w:t>
      </w:r>
      <w:r w:rsidR="001873D9">
        <w:rPr>
          <w:rFonts w:ascii="Times New Roman" w:hAnsi="Times New Roman" w:cs="Times New Roman"/>
          <w:sz w:val="24"/>
        </w:rPr>
        <w:t xml:space="preserve">coupled with </w:t>
      </w:r>
      <w:r w:rsidR="001873D9">
        <w:rPr>
          <w:rFonts w:ascii="Times New Roman" w:hAnsi="Times New Roman" w:cs="Times New Roman"/>
          <w:i/>
          <w:sz w:val="24"/>
        </w:rPr>
        <w:t>“Gang Re</w:t>
      </w:r>
      <w:r w:rsidR="002F1F9E">
        <w:rPr>
          <w:rFonts w:ascii="Times New Roman" w:hAnsi="Times New Roman" w:cs="Times New Roman"/>
          <w:i/>
          <w:sz w:val="24"/>
        </w:rPr>
        <w:t>sistance Education and Training</w:t>
      </w:r>
      <w:r w:rsidR="001873D9">
        <w:rPr>
          <w:rFonts w:ascii="Times New Roman" w:hAnsi="Times New Roman" w:cs="Times New Roman"/>
          <w:i/>
          <w:sz w:val="24"/>
        </w:rPr>
        <w:t>”</w:t>
      </w:r>
      <w:r w:rsidR="0080347C">
        <w:rPr>
          <w:rFonts w:ascii="Times New Roman" w:hAnsi="Times New Roman" w:cs="Times New Roman"/>
          <w:i/>
          <w:sz w:val="24"/>
        </w:rPr>
        <w:t xml:space="preserve"> </w:t>
      </w:r>
      <w:r w:rsidR="0080347C">
        <w:rPr>
          <w:rFonts w:ascii="Times New Roman" w:hAnsi="Times New Roman" w:cs="Times New Roman"/>
          <w:sz w:val="24"/>
        </w:rPr>
        <w:t>(</w:t>
      </w:r>
      <w:r w:rsidR="0080347C">
        <w:rPr>
          <w:rFonts w:ascii="Times New Roman" w:eastAsia="Times New Roman" w:hAnsi="Times New Roman" w:cs="Times New Roman"/>
          <w:sz w:val="24"/>
          <w:szCs w:val="24"/>
        </w:rPr>
        <w:t>Champion, 2001</w:t>
      </w:r>
      <w:r w:rsidR="0080347C">
        <w:rPr>
          <w:rFonts w:ascii="Times New Roman" w:hAnsi="Times New Roman" w:cs="Times New Roman"/>
          <w:sz w:val="24"/>
        </w:rPr>
        <w:t>)</w:t>
      </w:r>
      <w:r w:rsidR="002F1F9E">
        <w:rPr>
          <w:rFonts w:ascii="Times New Roman" w:hAnsi="Times New Roman" w:cs="Times New Roman"/>
          <w:sz w:val="24"/>
        </w:rPr>
        <w:t xml:space="preserve">. </w:t>
      </w:r>
    </w:p>
    <w:p w:rsidR="00826380" w:rsidRDefault="0080672D" w:rsidP="001873D9">
      <w:pPr>
        <w:spacing w:line="480" w:lineRule="auto"/>
        <w:rPr>
          <w:rFonts w:ascii="Times New Roman" w:hAnsi="Times New Roman" w:cs="Times New Roman"/>
          <w:b/>
          <w:sz w:val="24"/>
        </w:rPr>
      </w:pPr>
      <w:r w:rsidRPr="008E01C7">
        <w:rPr>
          <w:rFonts w:ascii="Times New Roman" w:hAnsi="Times New Roman" w:cs="Times New Roman"/>
          <w:b/>
          <w:sz w:val="24"/>
        </w:rPr>
        <w:t>Police Probation partnerships</w:t>
      </w:r>
    </w:p>
    <w:p w:rsidR="00C170F1" w:rsidRPr="001873D9" w:rsidRDefault="0080672D" w:rsidP="001873D9">
      <w:pPr>
        <w:spacing w:line="480" w:lineRule="auto"/>
        <w:ind w:firstLine="720"/>
        <w:rPr>
          <w:rFonts w:ascii="Times New Roman" w:hAnsi="Times New Roman" w:cs="Times New Roman"/>
          <w:sz w:val="24"/>
        </w:rPr>
      </w:pPr>
      <w:r>
        <w:rPr>
          <w:rFonts w:ascii="Times New Roman" w:hAnsi="Times New Roman" w:cs="Times New Roman"/>
          <w:sz w:val="24"/>
        </w:rPr>
        <w:t xml:space="preserve">A practical initiative was the Boston Gun Project, founded in the early aught as a joint effort between the police and juvenile probation to contain juvenile </w:t>
      </w:r>
      <w:r>
        <w:rPr>
          <w:rFonts w:ascii="Times New Roman" w:hAnsi="Times New Roman" w:cs="Times New Roman"/>
          <w:sz w:val="24"/>
        </w:rPr>
        <w:t>ferocity by focusing on gangs and firearms. Such initiatives have been a success in containing juvenile delinquencies and have been adopted by several other states, in close relation with community-based programs.</w:t>
      </w:r>
    </w:p>
    <w:p w:rsidR="00826380" w:rsidRDefault="0080672D" w:rsidP="001873D9">
      <w:pPr>
        <w:spacing w:line="480" w:lineRule="auto"/>
        <w:jc w:val="center"/>
        <w:rPr>
          <w:rFonts w:ascii="Times New Roman" w:hAnsi="Times New Roman" w:cs="Times New Roman"/>
          <w:b/>
          <w:sz w:val="24"/>
        </w:rPr>
      </w:pPr>
      <w:r w:rsidRPr="00826380">
        <w:rPr>
          <w:rFonts w:ascii="Times New Roman" w:hAnsi="Times New Roman" w:cs="Times New Roman"/>
          <w:b/>
          <w:sz w:val="24"/>
        </w:rPr>
        <w:t>Conclusion</w:t>
      </w:r>
    </w:p>
    <w:p w:rsidR="001873D9" w:rsidRPr="001873D9" w:rsidRDefault="0080672D" w:rsidP="00896F7C">
      <w:pPr>
        <w:spacing w:line="480" w:lineRule="auto"/>
        <w:ind w:firstLine="720"/>
        <w:rPr>
          <w:rFonts w:ascii="Times New Roman" w:hAnsi="Times New Roman" w:cs="Times New Roman"/>
          <w:sz w:val="24"/>
        </w:rPr>
      </w:pPr>
      <w:r>
        <w:rPr>
          <w:rFonts w:ascii="Times New Roman" w:hAnsi="Times New Roman" w:cs="Times New Roman"/>
          <w:sz w:val="24"/>
        </w:rPr>
        <w:t>Initiatives by the government in addressing juvenile delinquency have thus far been active. Even so, the enacted JJDPA amendments should capture the provisions promoting equality via the reinforcement of government efforts to enhance adolescent access to e</w:t>
      </w:r>
      <w:r>
        <w:rPr>
          <w:rFonts w:ascii="Times New Roman" w:hAnsi="Times New Roman" w:cs="Times New Roman"/>
          <w:sz w:val="24"/>
        </w:rPr>
        <w:t xml:space="preserve">xpert </w:t>
      </w:r>
      <w:r>
        <w:rPr>
          <w:rFonts w:ascii="Times New Roman" w:hAnsi="Times New Roman" w:cs="Times New Roman"/>
          <w:sz w:val="24"/>
        </w:rPr>
        <w:lastRenderedPageBreak/>
        <w:t>counsel and backbone initiatives empowering the youth through opportunities to conceal their juvenile records once their lives are back on track. The act should also bolster community-based options of detention besides the provision of appropriate tr</w:t>
      </w:r>
      <w:r>
        <w:rPr>
          <w:rFonts w:ascii="Times New Roman" w:hAnsi="Times New Roman" w:cs="Times New Roman"/>
          <w:sz w:val="24"/>
        </w:rPr>
        <w:t>eatment interventions for victims of substance abuse and demand for more profound accountability in resource usage, oversight of grant initiatives, and acquiescence with federal standards.</w:t>
      </w:r>
    </w:p>
    <w:p w:rsidR="00896F7C" w:rsidRDefault="0080672D">
      <w:pPr>
        <w:spacing w:after="200" w:line="276" w:lineRule="auto"/>
        <w:rPr>
          <w:rFonts w:ascii="Times New Roman" w:eastAsia="Times New Roman" w:hAnsi="Symbol" w:cs="Times New Roman"/>
          <w:sz w:val="24"/>
          <w:szCs w:val="24"/>
        </w:rPr>
      </w:pPr>
      <w:r>
        <w:rPr>
          <w:rFonts w:ascii="Times New Roman" w:eastAsia="Times New Roman" w:hAnsi="Symbol" w:cs="Times New Roman"/>
          <w:sz w:val="24"/>
          <w:szCs w:val="24"/>
        </w:rPr>
        <w:br w:type="page"/>
      </w:r>
    </w:p>
    <w:p w:rsidR="006E27D5" w:rsidRDefault="0080672D" w:rsidP="00896F7C">
      <w:pP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80347C" w:rsidRPr="00B7264A" w:rsidRDefault="0080672D" w:rsidP="0080347C">
      <w:pPr>
        <w:spacing w:after="0" w:line="480" w:lineRule="auto"/>
        <w:ind w:left="720" w:hanging="720"/>
        <w:rPr>
          <w:rFonts w:ascii="Times New Roman" w:eastAsia="Times New Roman" w:hAnsi="Times New Roman" w:cs="Times New Roman"/>
          <w:sz w:val="24"/>
          <w:szCs w:val="24"/>
        </w:rPr>
      </w:pPr>
      <w:r w:rsidRPr="00B7264A">
        <w:rPr>
          <w:rFonts w:ascii="Times New Roman" w:eastAsia="Times New Roman" w:hAnsi="Times New Roman" w:cs="Times New Roman"/>
          <w:sz w:val="24"/>
          <w:szCs w:val="24"/>
        </w:rPr>
        <w:t xml:space="preserve">Champion, D. J. (2001). </w:t>
      </w:r>
      <w:r w:rsidRPr="00B7264A">
        <w:rPr>
          <w:rFonts w:ascii="Times New Roman" w:eastAsia="Times New Roman" w:hAnsi="Times New Roman" w:cs="Times New Roman"/>
          <w:i/>
          <w:iCs/>
          <w:sz w:val="24"/>
          <w:szCs w:val="24"/>
        </w:rPr>
        <w:t xml:space="preserve">The juvenile justice system: </w:t>
      </w:r>
      <w:r w:rsidRPr="00B7264A">
        <w:rPr>
          <w:rFonts w:ascii="Times New Roman" w:eastAsia="Times New Roman" w:hAnsi="Times New Roman" w:cs="Times New Roman"/>
          <w:i/>
          <w:iCs/>
          <w:sz w:val="24"/>
          <w:szCs w:val="24"/>
        </w:rPr>
        <w:t>Delinquency, processing, and the law</w:t>
      </w:r>
      <w:r w:rsidRPr="00B7264A">
        <w:rPr>
          <w:rFonts w:ascii="Times New Roman" w:eastAsia="Times New Roman" w:hAnsi="Times New Roman" w:cs="Times New Roman"/>
          <w:sz w:val="24"/>
          <w:szCs w:val="24"/>
        </w:rPr>
        <w:t>. Upper Saddle River, NJ: Prentice-Hall.</w:t>
      </w:r>
    </w:p>
    <w:p w:rsidR="0080347C" w:rsidRPr="00B7264A" w:rsidRDefault="0080672D" w:rsidP="0080347C">
      <w:pPr>
        <w:spacing w:after="0" w:line="480" w:lineRule="auto"/>
        <w:ind w:left="720" w:hanging="720"/>
        <w:rPr>
          <w:rFonts w:ascii="Times New Roman" w:eastAsia="Times New Roman" w:hAnsi="Times New Roman" w:cs="Times New Roman"/>
          <w:sz w:val="24"/>
          <w:szCs w:val="24"/>
        </w:rPr>
      </w:pPr>
      <w:r w:rsidRPr="00B7264A">
        <w:rPr>
          <w:rFonts w:ascii="Times New Roman" w:eastAsia="Times New Roman" w:hAnsi="Times New Roman" w:cs="Times New Roman"/>
          <w:sz w:val="24"/>
          <w:szCs w:val="24"/>
        </w:rPr>
        <w:t xml:space="preserve">Cho, M., Haight, W., Choi, W. S., Hong, S., &amp; Piescher, K. (2019). A prospective, longitudinal study of risk factors for early onset of delinquency among maltreated youth. </w:t>
      </w:r>
      <w:r w:rsidRPr="00B7264A">
        <w:rPr>
          <w:rFonts w:ascii="Times New Roman" w:eastAsia="Times New Roman" w:hAnsi="Times New Roman" w:cs="Times New Roman"/>
          <w:i/>
          <w:iCs/>
          <w:sz w:val="24"/>
          <w:szCs w:val="24"/>
        </w:rPr>
        <w:t>Childre</w:t>
      </w:r>
      <w:r w:rsidRPr="00B7264A">
        <w:rPr>
          <w:rFonts w:ascii="Times New Roman" w:eastAsia="Times New Roman" w:hAnsi="Times New Roman" w:cs="Times New Roman"/>
          <w:i/>
          <w:iCs/>
          <w:sz w:val="24"/>
          <w:szCs w:val="24"/>
        </w:rPr>
        <w:t>n and Youth Services Review</w:t>
      </w:r>
      <w:r w:rsidRPr="00B7264A">
        <w:rPr>
          <w:rFonts w:ascii="Times New Roman" w:eastAsia="Times New Roman" w:hAnsi="Times New Roman" w:cs="Times New Roman"/>
          <w:sz w:val="24"/>
          <w:szCs w:val="24"/>
        </w:rPr>
        <w:t xml:space="preserve">, </w:t>
      </w:r>
      <w:r w:rsidRPr="00B7264A">
        <w:rPr>
          <w:rFonts w:ascii="Times New Roman" w:eastAsia="Times New Roman" w:hAnsi="Times New Roman" w:cs="Times New Roman"/>
          <w:i/>
          <w:iCs/>
          <w:sz w:val="24"/>
          <w:szCs w:val="24"/>
        </w:rPr>
        <w:t>102</w:t>
      </w:r>
      <w:r w:rsidRPr="00B7264A">
        <w:rPr>
          <w:rFonts w:ascii="Times New Roman" w:eastAsia="Times New Roman" w:hAnsi="Times New Roman" w:cs="Times New Roman"/>
          <w:sz w:val="24"/>
          <w:szCs w:val="24"/>
        </w:rPr>
        <w:t>, 222-230.</w:t>
      </w:r>
    </w:p>
    <w:p w:rsidR="0080347C" w:rsidRPr="00B7264A" w:rsidRDefault="0080672D" w:rsidP="0080347C">
      <w:pPr>
        <w:spacing w:after="0" w:line="480" w:lineRule="auto"/>
        <w:ind w:left="720" w:hanging="720"/>
        <w:rPr>
          <w:rFonts w:ascii="Times New Roman" w:eastAsia="Times New Roman" w:hAnsi="Times New Roman" w:cs="Times New Roman"/>
          <w:sz w:val="24"/>
          <w:szCs w:val="24"/>
        </w:rPr>
      </w:pPr>
      <w:r w:rsidRPr="00B7264A">
        <w:rPr>
          <w:rFonts w:ascii="Times New Roman" w:eastAsia="Times New Roman" w:hAnsi="Times New Roman" w:cs="Times New Roman"/>
          <w:sz w:val="24"/>
          <w:szCs w:val="24"/>
        </w:rPr>
        <w:t xml:space="preserve">Ehrmann, S., Hyland, N., &amp; Puzzanchera, C. M. (2019). </w:t>
      </w:r>
      <w:r w:rsidRPr="00B7264A">
        <w:rPr>
          <w:rFonts w:ascii="Times New Roman" w:eastAsia="Times New Roman" w:hAnsi="Times New Roman" w:cs="Times New Roman"/>
          <w:i/>
          <w:iCs/>
          <w:sz w:val="24"/>
          <w:szCs w:val="24"/>
        </w:rPr>
        <w:t>Girls in the juvenile justice system</w:t>
      </w:r>
      <w:r w:rsidRPr="00B7264A">
        <w:rPr>
          <w:rFonts w:ascii="Times New Roman" w:eastAsia="Times New Roman" w:hAnsi="Times New Roman" w:cs="Times New Roman"/>
          <w:sz w:val="24"/>
          <w:szCs w:val="24"/>
        </w:rPr>
        <w:t>. US Department of Justice, Office of Justice Programs, Office of Juvenile Justice, and Delinquency Prevention.</w:t>
      </w:r>
    </w:p>
    <w:p w:rsidR="0080347C" w:rsidRPr="00B7264A" w:rsidRDefault="0080672D" w:rsidP="0080347C">
      <w:pPr>
        <w:spacing w:after="0" w:line="480" w:lineRule="auto"/>
        <w:ind w:left="720" w:hanging="720"/>
        <w:rPr>
          <w:rFonts w:ascii="Times New Roman" w:eastAsia="Times New Roman" w:hAnsi="Times New Roman" w:cs="Times New Roman"/>
          <w:sz w:val="24"/>
          <w:szCs w:val="24"/>
        </w:rPr>
      </w:pPr>
      <w:r w:rsidRPr="00B7264A">
        <w:rPr>
          <w:rFonts w:ascii="Times New Roman" w:eastAsia="Times New Roman" w:hAnsi="Times New Roman" w:cs="Times New Roman"/>
          <w:sz w:val="24"/>
          <w:szCs w:val="24"/>
        </w:rPr>
        <w:t>Thompson, K</w:t>
      </w:r>
      <w:r w:rsidRPr="00B7264A">
        <w:rPr>
          <w:rFonts w:ascii="Times New Roman" w:eastAsia="Times New Roman" w:hAnsi="Times New Roman" w:cs="Times New Roman"/>
          <w:sz w:val="24"/>
          <w:szCs w:val="24"/>
        </w:rPr>
        <w:t xml:space="preserve">. C., &amp; Morris, R. J. (2016). Juvenile delinquency and disability. In </w:t>
      </w:r>
      <w:r w:rsidRPr="00B7264A">
        <w:rPr>
          <w:rFonts w:ascii="Times New Roman" w:eastAsia="Times New Roman" w:hAnsi="Times New Roman" w:cs="Times New Roman"/>
          <w:i/>
          <w:iCs/>
          <w:sz w:val="24"/>
          <w:szCs w:val="24"/>
        </w:rPr>
        <w:t>Juvenile Delinquency and Disability</w:t>
      </w:r>
      <w:r w:rsidRPr="00B7264A">
        <w:rPr>
          <w:rFonts w:ascii="Times New Roman" w:eastAsia="Times New Roman" w:hAnsi="Times New Roman" w:cs="Times New Roman"/>
          <w:sz w:val="24"/>
          <w:szCs w:val="24"/>
        </w:rPr>
        <w:t xml:space="preserve"> (pp. 31-39). Springer, Cham.</w:t>
      </w:r>
    </w:p>
    <w:p w:rsidR="00B7264A" w:rsidRPr="00896F7C" w:rsidRDefault="00B7264A" w:rsidP="00896F7C">
      <w:pPr>
        <w:rPr>
          <w:rFonts w:ascii="Times New Roman" w:hAnsi="Times New Roman" w:cs="Times New Roman"/>
          <w:b/>
          <w:sz w:val="24"/>
          <w:szCs w:val="24"/>
        </w:rPr>
      </w:pPr>
    </w:p>
    <w:sectPr w:rsidR="00B7264A" w:rsidRPr="00896F7C" w:rsidSect="0080259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672D" w:rsidRDefault="0080672D" w:rsidP="006B2895">
      <w:pPr>
        <w:spacing w:after="0" w:line="240" w:lineRule="auto"/>
      </w:pPr>
      <w:r>
        <w:separator/>
      </w:r>
    </w:p>
  </w:endnote>
  <w:endnote w:type="continuationSeparator" w:id="0">
    <w:p w:rsidR="0080672D" w:rsidRDefault="0080672D" w:rsidP="006B289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672D" w:rsidRDefault="0080672D" w:rsidP="006B2895">
      <w:pPr>
        <w:spacing w:after="0" w:line="240" w:lineRule="auto"/>
      </w:pPr>
      <w:r>
        <w:separator/>
      </w:r>
    </w:p>
  </w:footnote>
  <w:footnote w:type="continuationSeparator" w:id="0">
    <w:p w:rsidR="0080672D" w:rsidRDefault="0080672D" w:rsidP="006B289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F7C" w:rsidRPr="006E27D5" w:rsidRDefault="0080672D">
    <w:pPr>
      <w:pStyle w:val="Header"/>
      <w:rPr>
        <w:rFonts w:ascii="Times New Roman" w:hAnsi="Times New Roman" w:cs="Times New Roman"/>
        <w:sz w:val="24"/>
        <w:szCs w:val="24"/>
      </w:rPr>
    </w:pPr>
    <w:r w:rsidRPr="006E27D5">
      <w:rPr>
        <w:rFonts w:ascii="Times New Roman" w:hAnsi="Times New Roman" w:cs="Times New Roman"/>
        <w:sz w:val="24"/>
        <w:szCs w:val="24"/>
      </w:rPr>
      <w:t>JUVENILE JUSTICE</w:t>
    </w:r>
    <w:r w:rsidRPr="006E27D5">
      <w:rPr>
        <w:rFonts w:ascii="Times New Roman" w:hAnsi="Times New Roman" w:cs="Times New Roman"/>
        <w:sz w:val="24"/>
        <w:szCs w:val="24"/>
      </w:rPr>
      <w:tab/>
    </w:r>
    <w:r w:rsidRPr="006E27D5">
      <w:rPr>
        <w:rFonts w:ascii="Times New Roman" w:hAnsi="Times New Roman" w:cs="Times New Roman"/>
        <w:sz w:val="24"/>
        <w:szCs w:val="24"/>
      </w:rPr>
      <w:tab/>
    </w:r>
    <w:sdt>
      <w:sdtPr>
        <w:rPr>
          <w:rFonts w:ascii="Times New Roman" w:hAnsi="Times New Roman" w:cs="Times New Roman"/>
          <w:sz w:val="24"/>
          <w:szCs w:val="24"/>
        </w:rPr>
        <w:id w:val="11071345"/>
        <w:docPartObj>
          <w:docPartGallery w:val="Page Numbers (Top of Page)"/>
          <w:docPartUnique/>
        </w:docPartObj>
      </w:sdtPr>
      <w:sdtContent>
        <w:r w:rsidR="006B2895" w:rsidRPr="006E27D5">
          <w:rPr>
            <w:rFonts w:ascii="Times New Roman" w:hAnsi="Times New Roman" w:cs="Times New Roman"/>
            <w:sz w:val="24"/>
            <w:szCs w:val="24"/>
          </w:rPr>
          <w:fldChar w:fldCharType="begin"/>
        </w:r>
        <w:r w:rsidRPr="006E27D5">
          <w:rPr>
            <w:rFonts w:ascii="Times New Roman" w:hAnsi="Times New Roman" w:cs="Times New Roman"/>
            <w:sz w:val="24"/>
            <w:szCs w:val="24"/>
          </w:rPr>
          <w:instrText xml:space="preserve"> PAGE   \* MERGEFORMAT </w:instrText>
        </w:r>
        <w:r w:rsidR="006B2895" w:rsidRPr="006E27D5">
          <w:rPr>
            <w:rFonts w:ascii="Times New Roman" w:hAnsi="Times New Roman" w:cs="Times New Roman"/>
            <w:sz w:val="24"/>
            <w:szCs w:val="24"/>
          </w:rPr>
          <w:fldChar w:fldCharType="separate"/>
        </w:r>
        <w:r w:rsidR="00824C57">
          <w:rPr>
            <w:rFonts w:ascii="Times New Roman" w:hAnsi="Times New Roman" w:cs="Times New Roman"/>
            <w:noProof/>
            <w:sz w:val="24"/>
            <w:szCs w:val="24"/>
          </w:rPr>
          <w:t>2</w:t>
        </w:r>
        <w:r w:rsidR="006B2895" w:rsidRPr="006E27D5">
          <w:rPr>
            <w:rFonts w:ascii="Times New Roman" w:hAnsi="Times New Roman" w:cs="Times New Roman"/>
            <w:sz w:val="24"/>
            <w:szCs w:val="24"/>
          </w:rPr>
          <w:fldChar w:fldCharType="end"/>
        </w:r>
      </w:sdtContent>
    </w:sdt>
  </w:p>
  <w:p w:rsidR="00896F7C" w:rsidRDefault="00896F7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F7C" w:rsidRDefault="0080672D">
    <w:pPr>
      <w:pStyle w:val="Header"/>
    </w:pPr>
    <w:r>
      <w:tab/>
    </w:r>
    <w:r>
      <w:tab/>
    </w:r>
    <w:sdt>
      <w:sdtPr>
        <w:id w:val="11071348"/>
        <w:docPartObj>
          <w:docPartGallery w:val="Page Numbers (Top of Page)"/>
          <w:docPartUnique/>
        </w:docPartObj>
      </w:sdtPr>
      <w:sdtContent>
        <w:r w:rsidR="006B2895">
          <w:fldChar w:fldCharType="begin"/>
        </w:r>
        <w:r>
          <w:instrText xml:space="preserve"> PA</w:instrText>
        </w:r>
        <w:r>
          <w:instrText xml:space="preserve">GE   \* MERGEFORMAT </w:instrText>
        </w:r>
        <w:r w:rsidR="006B2895">
          <w:fldChar w:fldCharType="separate"/>
        </w:r>
        <w:r w:rsidR="00824C57">
          <w:rPr>
            <w:noProof/>
          </w:rPr>
          <w:t>1</w:t>
        </w:r>
        <w:r w:rsidR="006B2895">
          <w:rPr>
            <w:noProof/>
          </w:rPr>
          <w:fldChar w:fldCharType="end"/>
        </w:r>
      </w:sdtContent>
    </w:sdt>
  </w:p>
  <w:p w:rsidR="00896F7C" w:rsidRDefault="00896F7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32D5B"/>
    <w:multiLevelType w:val="hybridMultilevel"/>
    <w:tmpl w:val="0FD230F8"/>
    <w:lvl w:ilvl="0" w:tplc="2DDC9594">
      <w:start w:val="1"/>
      <w:numFmt w:val="decimal"/>
      <w:lvlText w:val="%1."/>
      <w:lvlJc w:val="left"/>
      <w:pPr>
        <w:ind w:left="720" w:hanging="360"/>
      </w:pPr>
      <w:rPr>
        <w:rFonts w:hint="default"/>
      </w:rPr>
    </w:lvl>
    <w:lvl w:ilvl="1" w:tplc="FD7ADA22" w:tentative="1">
      <w:start w:val="1"/>
      <w:numFmt w:val="lowerLetter"/>
      <w:lvlText w:val="%2."/>
      <w:lvlJc w:val="left"/>
      <w:pPr>
        <w:ind w:left="1440" w:hanging="360"/>
      </w:pPr>
    </w:lvl>
    <w:lvl w:ilvl="2" w:tplc="E94A58CC" w:tentative="1">
      <w:start w:val="1"/>
      <w:numFmt w:val="lowerRoman"/>
      <w:lvlText w:val="%3."/>
      <w:lvlJc w:val="right"/>
      <w:pPr>
        <w:ind w:left="2160" w:hanging="180"/>
      </w:pPr>
    </w:lvl>
    <w:lvl w:ilvl="3" w:tplc="19E60F28" w:tentative="1">
      <w:start w:val="1"/>
      <w:numFmt w:val="decimal"/>
      <w:lvlText w:val="%4."/>
      <w:lvlJc w:val="left"/>
      <w:pPr>
        <w:ind w:left="2880" w:hanging="360"/>
      </w:pPr>
    </w:lvl>
    <w:lvl w:ilvl="4" w:tplc="CB5AE3F4" w:tentative="1">
      <w:start w:val="1"/>
      <w:numFmt w:val="lowerLetter"/>
      <w:lvlText w:val="%5."/>
      <w:lvlJc w:val="left"/>
      <w:pPr>
        <w:ind w:left="3600" w:hanging="360"/>
      </w:pPr>
    </w:lvl>
    <w:lvl w:ilvl="5" w:tplc="B434B7CC" w:tentative="1">
      <w:start w:val="1"/>
      <w:numFmt w:val="lowerRoman"/>
      <w:lvlText w:val="%6."/>
      <w:lvlJc w:val="right"/>
      <w:pPr>
        <w:ind w:left="4320" w:hanging="180"/>
      </w:pPr>
    </w:lvl>
    <w:lvl w:ilvl="6" w:tplc="8EA60024" w:tentative="1">
      <w:start w:val="1"/>
      <w:numFmt w:val="decimal"/>
      <w:lvlText w:val="%7."/>
      <w:lvlJc w:val="left"/>
      <w:pPr>
        <w:ind w:left="5040" w:hanging="360"/>
      </w:pPr>
    </w:lvl>
    <w:lvl w:ilvl="7" w:tplc="A62EADAA" w:tentative="1">
      <w:start w:val="1"/>
      <w:numFmt w:val="lowerLetter"/>
      <w:lvlText w:val="%8."/>
      <w:lvlJc w:val="left"/>
      <w:pPr>
        <w:ind w:left="5760" w:hanging="360"/>
      </w:pPr>
    </w:lvl>
    <w:lvl w:ilvl="8" w:tplc="E7CAF32A" w:tentative="1">
      <w:start w:val="1"/>
      <w:numFmt w:val="lowerRoman"/>
      <w:lvlText w:val="%9."/>
      <w:lvlJc w:val="right"/>
      <w:pPr>
        <w:ind w:left="6480" w:hanging="180"/>
      </w:pPr>
    </w:lvl>
  </w:abstractNum>
  <w:abstractNum w:abstractNumId="1">
    <w:nsid w:val="11063E2A"/>
    <w:multiLevelType w:val="hybridMultilevel"/>
    <w:tmpl w:val="548856DA"/>
    <w:lvl w:ilvl="0" w:tplc="D3227BE6">
      <w:start w:val="1"/>
      <w:numFmt w:val="lowerLetter"/>
      <w:lvlText w:val="%1."/>
      <w:lvlJc w:val="left"/>
      <w:pPr>
        <w:ind w:left="900" w:hanging="360"/>
      </w:pPr>
      <w:rPr>
        <w:rFonts w:hint="default"/>
      </w:rPr>
    </w:lvl>
    <w:lvl w:ilvl="1" w:tplc="BCE2B058">
      <w:start w:val="1"/>
      <w:numFmt w:val="lowerLetter"/>
      <w:lvlText w:val="%2."/>
      <w:lvlJc w:val="left"/>
      <w:pPr>
        <w:ind w:left="2340" w:hanging="360"/>
      </w:pPr>
    </w:lvl>
    <w:lvl w:ilvl="2" w:tplc="D0DC380C" w:tentative="1">
      <w:start w:val="1"/>
      <w:numFmt w:val="lowerRoman"/>
      <w:lvlText w:val="%3."/>
      <w:lvlJc w:val="right"/>
      <w:pPr>
        <w:ind w:left="3240" w:hanging="180"/>
      </w:pPr>
    </w:lvl>
    <w:lvl w:ilvl="3" w:tplc="A90CC934" w:tentative="1">
      <w:start w:val="1"/>
      <w:numFmt w:val="decimal"/>
      <w:lvlText w:val="%4."/>
      <w:lvlJc w:val="left"/>
      <w:pPr>
        <w:ind w:left="3960" w:hanging="360"/>
      </w:pPr>
    </w:lvl>
    <w:lvl w:ilvl="4" w:tplc="52E0B472" w:tentative="1">
      <w:start w:val="1"/>
      <w:numFmt w:val="lowerLetter"/>
      <w:lvlText w:val="%5."/>
      <w:lvlJc w:val="left"/>
      <w:pPr>
        <w:ind w:left="4680" w:hanging="360"/>
      </w:pPr>
    </w:lvl>
    <w:lvl w:ilvl="5" w:tplc="1D50FC6E" w:tentative="1">
      <w:start w:val="1"/>
      <w:numFmt w:val="lowerRoman"/>
      <w:lvlText w:val="%6."/>
      <w:lvlJc w:val="right"/>
      <w:pPr>
        <w:ind w:left="5400" w:hanging="180"/>
      </w:pPr>
    </w:lvl>
    <w:lvl w:ilvl="6" w:tplc="D01EA7F0" w:tentative="1">
      <w:start w:val="1"/>
      <w:numFmt w:val="decimal"/>
      <w:lvlText w:val="%7."/>
      <w:lvlJc w:val="left"/>
      <w:pPr>
        <w:ind w:left="6120" w:hanging="360"/>
      </w:pPr>
    </w:lvl>
    <w:lvl w:ilvl="7" w:tplc="4DB0B2E0" w:tentative="1">
      <w:start w:val="1"/>
      <w:numFmt w:val="lowerLetter"/>
      <w:lvlText w:val="%8."/>
      <w:lvlJc w:val="left"/>
      <w:pPr>
        <w:ind w:left="6840" w:hanging="360"/>
      </w:pPr>
    </w:lvl>
    <w:lvl w:ilvl="8" w:tplc="DCE017B0" w:tentative="1">
      <w:start w:val="1"/>
      <w:numFmt w:val="lowerRoman"/>
      <w:lvlText w:val="%9."/>
      <w:lvlJc w:val="right"/>
      <w:pPr>
        <w:ind w:left="7560" w:hanging="180"/>
      </w:pPr>
    </w:lvl>
  </w:abstractNum>
  <w:abstractNum w:abstractNumId="2">
    <w:nsid w:val="1D707DB7"/>
    <w:multiLevelType w:val="hybridMultilevel"/>
    <w:tmpl w:val="422CE344"/>
    <w:lvl w:ilvl="0" w:tplc="DAA0DAB8">
      <w:start w:val="1"/>
      <w:numFmt w:val="decimal"/>
      <w:lvlText w:val="%1."/>
      <w:lvlJc w:val="left"/>
      <w:pPr>
        <w:ind w:left="720" w:hanging="360"/>
      </w:pPr>
      <w:rPr>
        <w:rFonts w:hint="default"/>
      </w:rPr>
    </w:lvl>
    <w:lvl w:ilvl="1" w:tplc="7888605E" w:tentative="1">
      <w:start w:val="1"/>
      <w:numFmt w:val="lowerLetter"/>
      <w:lvlText w:val="%2."/>
      <w:lvlJc w:val="left"/>
      <w:pPr>
        <w:ind w:left="1440" w:hanging="360"/>
      </w:pPr>
    </w:lvl>
    <w:lvl w:ilvl="2" w:tplc="83A6E8A0" w:tentative="1">
      <w:start w:val="1"/>
      <w:numFmt w:val="lowerRoman"/>
      <w:lvlText w:val="%3."/>
      <w:lvlJc w:val="right"/>
      <w:pPr>
        <w:ind w:left="2160" w:hanging="180"/>
      </w:pPr>
    </w:lvl>
    <w:lvl w:ilvl="3" w:tplc="FA542FBC" w:tentative="1">
      <w:start w:val="1"/>
      <w:numFmt w:val="decimal"/>
      <w:lvlText w:val="%4."/>
      <w:lvlJc w:val="left"/>
      <w:pPr>
        <w:ind w:left="2880" w:hanging="360"/>
      </w:pPr>
    </w:lvl>
    <w:lvl w:ilvl="4" w:tplc="868887D6" w:tentative="1">
      <w:start w:val="1"/>
      <w:numFmt w:val="lowerLetter"/>
      <w:lvlText w:val="%5."/>
      <w:lvlJc w:val="left"/>
      <w:pPr>
        <w:ind w:left="3600" w:hanging="360"/>
      </w:pPr>
    </w:lvl>
    <w:lvl w:ilvl="5" w:tplc="C6E855D4" w:tentative="1">
      <w:start w:val="1"/>
      <w:numFmt w:val="lowerRoman"/>
      <w:lvlText w:val="%6."/>
      <w:lvlJc w:val="right"/>
      <w:pPr>
        <w:ind w:left="4320" w:hanging="180"/>
      </w:pPr>
    </w:lvl>
    <w:lvl w:ilvl="6" w:tplc="29F026EA" w:tentative="1">
      <w:start w:val="1"/>
      <w:numFmt w:val="decimal"/>
      <w:lvlText w:val="%7."/>
      <w:lvlJc w:val="left"/>
      <w:pPr>
        <w:ind w:left="5040" w:hanging="360"/>
      </w:pPr>
    </w:lvl>
    <w:lvl w:ilvl="7" w:tplc="3C32B856" w:tentative="1">
      <w:start w:val="1"/>
      <w:numFmt w:val="lowerLetter"/>
      <w:lvlText w:val="%8."/>
      <w:lvlJc w:val="left"/>
      <w:pPr>
        <w:ind w:left="5760" w:hanging="360"/>
      </w:pPr>
    </w:lvl>
    <w:lvl w:ilvl="8" w:tplc="39FCF290" w:tentative="1">
      <w:start w:val="1"/>
      <w:numFmt w:val="lowerRoman"/>
      <w:lvlText w:val="%9."/>
      <w:lvlJc w:val="right"/>
      <w:pPr>
        <w:ind w:left="6480" w:hanging="180"/>
      </w:pPr>
    </w:lvl>
  </w:abstractNum>
  <w:abstractNum w:abstractNumId="3">
    <w:nsid w:val="3527460A"/>
    <w:multiLevelType w:val="hybridMultilevel"/>
    <w:tmpl w:val="9E8E2C60"/>
    <w:lvl w:ilvl="0" w:tplc="AF0AB126">
      <w:start w:val="1"/>
      <w:numFmt w:val="lowerLetter"/>
      <w:lvlText w:val="%1."/>
      <w:lvlJc w:val="left"/>
      <w:pPr>
        <w:ind w:left="720" w:hanging="360"/>
      </w:pPr>
    </w:lvl>
    <w:lvl w:ilvl="1" w:tplc="87846EDC" w:tentative="1">
      <w:start w:val="1"/>
      <w:numFmt w:val="lowerLetter"/>
      <w:lvlText w:val="%2."/>
      <w:lvlJc w:val="left"/>
      <w:pPr>
        <w:ind w:left="1440" w:hanging="360"/>
      </w:pPr>
    </w:lvl>
    <w:lvl w:ilvl="2" w:tplc="5F56EF76" w:tentative="1">
      <w:start w:val="1"/>
      <w:numFmt w:val="lowerRoman"/>
      <w:lvlText w:val="%3."/>
      <w:lvlJc w:val="right"/>
      <w:pPr>
        <w:ind w:left="2160" w:hanging="180"/>
      </w:pPr>
    </w:lvl>
    <w:lvl w:ilvl="3" w:tplc="46C8C5E0" w:tentative="1">
      <w:start w:val="1"/>
      <w:numFmt w:val="decimal"/>
      <w:lvlText w:val="%4."/>
      <w:lvlJc w:val="left"/>
      <w:pPr>
        <w:ind w:left="2880" w:hanging="360"/>
      </w:pPr>
    </w:lvl>
    <w:lvl w:ilvl="4" w:tplc="AE521732" w:tentative="1">
      <w:start w:val="1"/>
      <w:numFmt w:val="lowerLetter"/>
      <w:lvlText w:val="%5."/>
      <w:lvlJc w:val="left"/>
      <w:pPr>
        <w:ind w:left="3600" w:hanging="360"/>
      </w:pPr>
    </w:lvl>
    <w:lvl w:ilvl="5" w:tplc="273A62E2" w:tentative="1">
      <w:start w:val="1"/>
      <w:numFmt w:val="lowerRoman"/>
      <w:lvlText w:val="%6."/>
      <w:lvlJc w:val="right"/>
      <w:pPr>
        <w:ind w:left="4320" w:hanging="180"/>
      </w:pPr>
    </w:lvl>
    <w:lvl w:ilvl="6" w:tplc="FE5489BC" w:tentative="1">
      <w:start w:val="1"/>
      <w:numFmt w:val="decimal"/>
      <w:lvlText w:val="%7."/>
      <w:lvlJc w:val="left"/>
      <w:pPr>
        <w:ind w:left="5040" w:hanging="360"/>
      </w:pPr>
    </w:lvl>
    <w:lvl w:ilvl="7" w:tplc="60F4E57A" w:tentative="1">
      <w:start w:val="1"/>
      <w:numFmt w:val="lowerLetter"/>
      <w:lvlText w:val="%8."/>
      <w:lvlJc w:val="left"/>
      <w:pPr>
        <w:ind w:left="5760" w:hanging="360"/>
      </w:pPr>
    </w:lvl>
    <w:lvl w:ilvl="8" w:tplc="FF82E972" w:tentative="1">
      <w:start w:val="1"/>
      <w:numFmt w:val="lowerRoman"/>
      <w:lvlText w:val="%9."/>
      <w:lvlJc w:val="right"/>
      <w:pPr>
        <w:ind w:left="6480" w:hanging="180"/>
      </w:pPr>
    </w:lvl>
  </w:abstractNum>
  <w:abstractNum w:abstractNumId="4">
    <w:nsid w:val="427A10FF"/>
    <w:multiLevelType w:val="hybridMultilevel"/>
    <w:tmpl w:val="B07614BC"/>
    <w:lvl w:ilvl="0" w:tplc="1D9C3F8E">
      <w:start w:val="1"/>
      <w:numFmt w:val="decimal"/>
      <w:lvlText w:val="%1."/>
      <w:lvlJc w:val="left"/>
      <w:pPr>
        <w:ind w:left="720" w:hanging="360"/>
      </w:pPr>
      <w:rPr>
        <w:rFonts w:hint="default"/>
      </w:rPr>
    </w:lvl>
    <w:lvl w:ilvl="1" w:tplc="9E7207CA" w:tentative="1">
      <w:start w:val="1"/>
      <w:numFmt w:val="lowerLetter"/>
      <w:lvlText w:val="%2."/>
      <w:lvlJc w:val="left"/>
      <w:pPr>
        <w:ind w:left="1440" w:hanging="360"/>
      </w:pPr>
    </w:lvl>
    <w:lvl w:ilvl="2" w:tplc="30FEDBFC" w:tentative="1">
      <w:start w:val="1"/>
      <w:numFmt w:val="lowerRoman"/>
      <w:lvlText w:val="%3."/>
      <w:lvlJc w:val="right"/>
      <w:pPr>
        <w:ind w:left="2160" w:hanging="180"/>
      </w:pPr>
    </w:lvl>
    <w:lvl w:ilvl="3" w:tplc="E8A225C8" w:tentative="1">
      <w:start w:val="1"/>
      <w:numFmt w:val="decimal"/>
      <w:lvlText w:val="%4."/>
      <w:lvlJc w:val="left"/>
      <w:pPr>
        <w:ind w:left="2880" w:hanging="360"/>
      </w:pPr>
    </w:lvl>
    <w:lvl w:ilvl="4" w:tplc="B17E9CBC" w:tentative="1">
      <w:start w:val="1"/>
      <w:numFmt w:val="lowerLetter"/>
      <w:lvlText w:val="%5."/>
      <w:lvlJc w:val="left"/>
      <w:pPr>
        <w:ind w:left="3600" w:hanging="360"/>
      </w:pPr>
    </w:lvl>
    <w:lvl w:ilvl="5" w:tplc="75B89A44" w:tentative="1">
      <w:start w:val="1"/>
      <w:numFmt w:val="lowerRoman"/>
      <w:lvlText w:val="%6."/>
      <w:lvlJc w:val="right"/>
      <w:pPr>
        <w:ind w:left="4320" w:hanging="180"/>
      </w:pPr>
    </w:lvl>
    <w:lvl w:ilvl="6" w:tplc="BA12BB3A" w:tentative="1">
      <w:start w:val="1"/>
      <w:numFmt w:val="decimal"/>
      <w:lvlText w:val="%7."/>
      <w:lvlJc w:val="left"/>
      <w:pPr>
        <w:ind w:left="5040" w:hanging="360"/>
      </w:pPr>
    </w:lvl>
    <w:lvl w:ilvl="7" w:tplc="244A6E94" w:tentative="1">
      <w:start w:val="1"/>
      <w:numFmt w:val="lowerLetter"/>
      <w:lvlText w:val="%8."/>
      <w:lvlJc w:val="left"/>
      <w:pPr>
        <w:ind w:left="5760" w:hanging="360"/>
      </w:pPr>
    </w:lvl>
    <w:lvl w:ilvl="8" w:tplc="BFE2C0EE" w:tentative="1">
      <w:start w:val="1"/>
      <w:numFmt w:val="lowerRoman"/>
      <w:lvlText w:val="%9."/>
      <w:lvlJc w:val="right"/>
      <w:pPr>
        <w:ind w:left="6480" w:hanging="180"/>
      </w:pPr>
    </w:lvl>
  </w:abstractNum>
  <w:abstractNum w:abstractNumId="5">
    <w:nsid w:val="6B266B06"/>
    <w:multiLevelType w:val="hybridMultilevel"/>
    <w:tmpl w:val="2F74F1F8"/>
    <w:lvl w:ilvl="0" w:tplc="9AB6C238">
      <w:start w:val="1"/>
      <w:numFmt w:val="decimal"/>
      <w:lvlText w:val="%1."/>
      <w:lvlJc w:val="left"/>
      <w:pPr>
        <w:ind w:left="720" w:hanging="360"/>
      </w:pPr>
      <w:rPr>
        <w:rFonts w:hint="default"/>
      </w:rPr>
    </w:lvl>
    <w:lvl w:ilvl="1" w:tplc="912E16D8" w:tentative="1">
      <w:start w:val="1"/>
      <w:numFmt w:val="lowerLetter"/>
      <w:lvlText w:val="%2."/>
      <w:lvlJc w:val="left"/>
      <w:pPr>
        <w:ind w:left="1440" w:hanging="360"/>
      </w:pPr>
    </w:lvl>
    <w:lvl w:ilvl="2" w:tplc="D34C82EC" w:tentative="1">
      <w:start w:val="1"/>
      <w:numFmt w:val="lowerRoman"/>
      <w:lvlText w:val="%3."/>
      <w:lvlJc w:val="right"/>
      <w:pPr>
        <w:ind w:left="2160" w:hanging="180"/>
      </w:pPr>
    </w:lvl>
    <w:lvl w:ilvl="3" w:tplc="2DE61B1A" w:tentative="1">
      <w:start w:val="1"/>
      <w:numFmt w:val="decimal"/>
      <w:lvlText w:val="%4."/>
      <w:lvlJc w:val="left"/>
      <w:pPr>
        <w:ind w:left="2880" w:hanging="360"/>
      </w:pPr>
    </w:lvl>
    <w:lvl w:ilvl="4" w:tplc="3C342AAC" w:tentative="1">
      <w:start w:val="1"/>
      <w:numFmt w:val="lowerLetter"/>
      <w:lvlText w:val="%5."/>
      <w:lvlJc w:val="left"/>
      <w:pPr>
        <w:ind w:left="3600" w:hanging="360"/>
      </w:pPr>
    </w:lvl>
    <w:lvl w:ilvl="5" w:tplc="83D033CA" w:tentative="1">
      <w:start w:val="1"/>
      <w:numFmt w:val="lowerRoman"/>
      <w:lvlText w:val="%6."/>
      <w:lvlJc w:val="right"/>
      <w:pPr>
        <w:ind w:left="4320" w:hanging="180"/>
      </w:pPr>
    </w:lvl>
    <w:lvl w:ilvl="6" w:tplc="27F2BCFE" w:tentative="1">
      <w:start w:val="1"/>
      <w:numFmt w:val="decimal"/>
      <w:lvlText w:val="%7."/>
      <w:lvlJc w:val="left"/>
      <w:pPr>
        <w:ind w:left="5040" w:hanging="360"/>
      </w:pPr>
    </w:lvl>
    <w:lvl w:ilvl="7" w:tplc="D966CBDC" w:tentative="1">
      <w:start w:val="1"/>
      <w:numFmt w:val="lowerLetter"/>
      <w:lvlText w:val="%8."/>
      <w:lvlJc w:val="left"/>
      <w:pPr>
        <w:ind w:left="5760" w:hanging="360"/>
      </w:pPr>
    </w:lvl>
    <w:lvl w:ilvl="8" w:tplc="6B586748" w:tentative="1">
      <w:start w:val="1"/>
      <w:numFmt w:val="lowerRoman"/>
      <w:lvlText w:val="%9."/>
      <w:lvlJc w:val="right"/>
      <w:pPr>
        <w:ind w:left="6480" w:hanging="180"/>
      </w:pPr>
    </w:lvl>
  </w:abstractNum>
  <w:abstractNum w:abstractNumId="6">
    <w:nsid w:val="7A3D3853"/>
    <w:multiLevelType w:val="hybridMultilevel"/>
    <w:tmpl w:val="548856DA"/>
    <w:lvl w:ilvl="0" w:tplc="A79EEA38">
      <w:start w:val="1"/>
      <w:numFmt w:val="lowerLetter"/>
      <w:lvlText w:val="%1."/>
      <w:lvlJc w:val="left"/>
      <w:pPr>
        <w:ind w:left="900" w:hanging="360"/>
      </w:pPr>
      <w:rPr>
        <w:rFonts w:hint="default"/>
      </w:rPr>
    </w:lvl>
    <w:lvl w:ilvl="1" w:tplc="F88C9436">
      <w:start w:val="1"/>
      <w:numFmt w:val="lowerLetter"/>
      <w:lvlText w:val="%2."/>
      <w:lvlJc w:val="left"/>
      <w:pPr>
        <w:ind w:left="2340" w:hanging="360"/>
      </w:pPr>
    </w:lvl>
    <w:lvl w:ilvl="2" w:tplc="57A6D800" w:tentative="1">
      <w:start w:val="1"/>
      <w:numFmt w:val="lowerRoman"/>
      <w:lvlText w:val="%3."/>
      <w:lvlJc w:val="right"/>
      <w:pPr>
        <w:ind w:left="3240" w:hanging="180"/>
      </w:pPr>
    </w:lvl>
    <w:lvl w:ilvl="3" w:tplc="034CE2EA" w:tentative="1">
      <w:start w:val="1"/>
      <w:numFmt w:val="decimal"/>
      <w:lvlText w:val="%4."/>
      <w:lvlJc w:val="left"/>
      <w:pPr>
        <w:ind w:left="3960" w:hanging="360"/>
      </w:pPr>
    </w:lvl>
    <w:lvl w:ilvl="4" w:tplc="AE301AD0" w:tentative="1">
      <w:start w:val="1"/>
      <w:numFmt w:val="lowerLetter"/>
      <w:lvlText w:val="%5."/>
      <w:lvlJc w:val="left"/>
      <w:pPr>
        <w:ind w:left="4680" w:hanging="360"/>
      </w:pPr>
    </w:lvl>
    <w:lvl w:ilvl="5" w:tplc="10A85244" w:tentative="1">
      <w:start w:val="1"/>
      <w:numFmt w:val="lowerRoman"/>
      <w:lvlText w:val="%6."/>
      <w:lvlJc w:val="right"/>
      <w:pPr>
        <w:ind w:left="5400" w:hanging="180"/>
      </w:pPr>
    </w:lvl>
    <w:lvl w:ilvl="6" w:tplc="8C40E026" w:tentative="1">
      <w:start w:val="1"/>
      <w:numFmt w:val="decimal"/>
      <w:lvlText w:val="%7."/>
      <w:lvlJc w:val="left"/>
      <w:pPr>
        <w:ind w:left="6120" w:hanging="360"/>
      </w:pPr>
    </w:lvl>
    <w:lvl w:ilvl="7" w:tplc="B9707AF4" w:tentative="1">
      <w:start w:val="1"/>
      <w:numFmt w:val="lowerLetter"/>
      <w:lvlText w:val="%8."/>
      <w:lvlJc w:val="left"/>
      <w:pPr>
        <w:ind w:left="6840" w:hanging="360"/>
      </w:pPr>
    </w:lvl>
    <w:lvl w:ilvl="8" w:tplc="89C86530" w:tentative="1">
      <w:start w:val="1"/>
      <w:numFmt w:val="lowerRoman"/>
      <w:lvlText w:val="%9."/>
      <w:lvlJc w:val="right"/>
      <w:pPr>
        <w:ind w:left="7560" w:hanging="180"/>
      </w:pPr>
    </w:lvl>
  </w:abstractNum>
  <w:num w:numId="1">
    <w:abstractNumId w:val="3"/>
  </w:num>
  <w:num w:numId="2">
    <w:abstractNumId w:val="6"/>
  </w:num>
  <w:num w:numId="3">
    <w:abstractNumId w:val="1"/>
  </w:num>
  <w:num w:numId="4">
    <w:abstractNumId w:val="0"/>
  </w:num>
  <w:num w:numId="5">
    <w:abstractNumId w:val="4"/>
  </w:num>
  <w:num w:numId="6">
    <w:abstractNumId w:val="2"/>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9261D4"/>
    <w:rsid w:val="0000580A"/>
    <w:rsid w:val="000376DF"/>
    <w:rsid w:val="00072148"/>
    <w:rsid w:val="00074052"/>
    <w:rsid w:val="00093784"/>
    <w:rsid w:val="000B634E"/>
    <w:rsid w:val="00100E21"/>
    <w:rsid w:val="00102681"/>
    <w:rsid w:val="0010521C"/>
    <w:rsid w:val="001873D9"/>
    <w:rsid w:val="001F72D0"/>
    <w:rsid w:val="00276D6E"/>
    <w:rsid w:val="002B7AC0"/>
    <w:rsid w:val="002F1F9E"/>
    <w:rsid w:val="003336A5"/>
    <w:rsid w:val="003E5550"/>
    <w:rsid w:val="00450CAE"/>
    <w:rsid w:val="00480364"/>
    <w:rsid w:val="004A7913"/>
    <w:rsid w:val="004D4BF2"/>
    <w:rsid w:val="00522624"/>
    <w:rsid w:val="00565DEC"/>
    <w:rsid w:val="00586DE8"/>
    <w:rsid w:val="00596943"/>
    <w:rsid w:val="005C1655"/>
    <w:rsid w:val="00604323"/>
    <w:rsid w:val="00643833"/>
    <w:rsid w:val="006866AE"/>
    <w:rsid w:val="00694668"/>
    <w:rsid w:val="0069621A"/>
    <w:rsid w:val="006B0CA0"/>
    <w:rsid w:val="006B2895"/>
    <w:rsid w:val="006C791F"/>
    <w:rsid w:val="006E27D5"/>
    <w:rsid w:val="00706827"/>
    <w:rsid w:val="00761B4A"/>
    <w:rsid w:val="0080259A"/>
    <w:rsid w:val="008033F6"/>
    <w:rsid w:val="0080347C"/>
    <w:rsid w:val="0080672D"/>
    <w:rsid w:val="00824C57"/>
    <w:rsid w:val="00826380"/>
    <w:rsid w:val="00896F7C"/>
    <w:rsid w:val="008E01C7"/>
    <w:rsid w:val="008F1934"/>
    <w:rsid w:val="009070D7"/>
    <w:rsid w:val="009261D4"/>
    <w:rsid w:val="00931CB7"/>
    <w:rsid w:val="0094528A"/>
    <w:rsid w:val="00956D8B"/>
    <w:rsid w:val="00987B7A"/>
    <w:rsid w:val="00A05A93"/>
    <w:rsid w:val="00A75125"/>
    <w:rsid w:val="00AB5595"/>
    <w:rsid w:val="00B67719"/>
    <w:rsid w:val="00B7264A"/>
    <w:rsid w:val="00B77EE2"/>
    <w:rsid w:val="00B95CA7"/>
    <w:rsid w:val="00C170F1"/>
    <w:rsid w:val="00C41620"/>
    <w:rsid w:val="00CD506B"/>
    <w:rsid w:val="00CF257A"/>
    <w:rsid w:val="00CF32FE"/>
    <w:rsid w:val="00D04172"/>
    <w:rsid w:val="00D13386"/>
    <w:rsid w:val="00D367D4"/>
    <w:rsid w:val="00D6233B"/>
    <w:rsid w:val="00D8221D"/>
    <w:rsid w:val="00E123D3"/>
    <w:rsid w:val="00E37EC7"/>
    <w:rsid w:val="00E81A9C"/>
    <w:rsid w:val="00EA1304"/>
    <w:rsid w:val="00EB4BBE"/>
    <w:rsid w:val="00F9222B"/>
    <w:rsid w:val="00FD0E8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59A"/>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25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259A"/>
  </w:style>
  <w:style w:type="paragraph" w:styleId="Footer">
    <w:name w:val="footer"/>
    <w:basedOn w:val="Normal"/>
    <w:link w:val="FooterChar"/>
    <w:uiPriority w:val="99"/>
    <w:semiHidden/>
    <w:unhideWhenUsed/>
    <w:rsid w:val="0080259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0259A"/>
  </w:style>
  <w:style w:type="paragraph" w:styleId="ListParagraph">
    <w:name w:val="List Paragraph"/>
    <w:basedOn w:val="Normal"/>
    <w:uiPriority w:val="34"/>
    <w:qFormat/>
    <w:rsid w:val="00826380"/>
    <w:pPr>
      <w:ind w:left="720"/>
      <w:contextualSpacing/>
    </w:pPr>
    <w:rPr>
      <w:rFonts w:ascii="Calibri" w:eastAsia="Calibri" w:hAnsi="Calibri" w:cs="Calibri"/>
      <w:color w:val="000000"/>
    </w:rPr>
  </w:style>
  <w:style w:type="character" w:customStyle="1" w:styleId="e24kjd">
    <w:name w:val="e24kjd"/>
    <w:basedOn w:val="DefaultParagraphFont"/>
    <w:rsid w:val="0010268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433</TotalTime>
  <Pages>10</Pages>
  <Words>1856</Words>
  <Characters>10581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12413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60</cp:revision>
  <dcterms:created xsi:type="dcterms:W3CDTF">2020-06-28T08:53:00Z</dcterms:created>
  <dcterms:modified xsi:type="dcterms:W3CDTF">2020-06-28T16:14:00Z</dcterms:modified>
</cp:coreProperties>
</file>